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BFC" w:rsidRDefault="006A77B5" w:rsidP="00DC4BFC">
      <w:pPr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</w:rPr>
        <w:t xml:space="preserve">              </w:t>
      </w:r>
      <w:r w:rsidR="00DC4BFC">
        <w:rPr>
          <w:rFonts w:asciiTheme="minorHAnsi" w:hAnsiTheme="minorHAnsi" w:cs="Calibri"/>
        </w:rPr>
        <w:t xml:space="preserve">                                            </w:t>
      </w:r>
      <w:r w:rsidR="00DC4BFC" w:rsidRPr="00B953E7">
        <w:rPr>
          <w:rFonts w:asciiTheme="minorHAnsi" w:hAnsiTheme="minorHAnsi" w:cs="Calibri"/>
          <w:sz w:val="32"/>
          <w:szCs w:val="32"/>
        </w:rPr>
        <w:t xml:space="preserve"> </w:t>
      </w:r>
    </w:p>
    <w:p w:rsidR="00DC4BFC" w:rsidRDefault="00DC4BFC" w:rsidP="00DC4BFC">
      <w:pPr>
        <w:rPr>
          <w:rFonts w:asciiTheme="minorHAnsi" w:hAnsiTheme="minorHAnsi" w:cs="Calibri"/>
          <w:sz w:val="32"/>
          <w:szCs w:val="32"/>
        </w:rPr>
      </w:pPr>
    </w:p>
    <w:p w:rsidR="00DC4BFC" w:rsidRPr="00B953E7" w:rsidRDefault="00DC4BFC" w:rsidP="00DC4BFC">
      <w:pPr>
        <w:rPr>
          <w:rFonts w:asciiTheme="minorHAnsi" w:hAnsiTheme="minorHAnsi" w:cs="Calibri"/>
          <w:sz w:val="32"/>
          <w:szCs w:val="32"/>
        </w:rPr>
      </w:pPr>
    </w:p>
    <w:p w:rsidR="00DC4BFC" w:rsidRPr="00122B68" w:rsidRDefault="00DC4BFC" w:rsidP="00DC4BFC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Česká technologická platforma</w:t>
      </w:r>
    </w:p>
    <w:p w:rsidR="00DC4BFC" w:rsidRPr="00122B68" w:rsidRDefault="00DC4BFC" w:rsidP="00DC4BFC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pro užití biosložek v dopravě a chemickém průmyslu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       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Pr="00122B68" w:rsidRDefault="00DC4BFC" w:rsidP="00DC4BFC">
      <w:pPr>
        <w:rPr>
          <w:rFonts w:asciiTheme="minorHAnsi" w:hAnsiTheme="minorHAnsi" w:cs="Calibri"/>
          <w:sz w:val="36"/>
          <w:szCs w:val="36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  </w:t>
      </w:r>
      <w:r w:rsidRPr="00122B68">
        <w:rPr>
          <w:rFonts w:asciiTheme="minorHAnsi" w:hAnsiTheme="minorHAnsi" w:cs="Calibri"/>
          <w:sz w:val="36"/>
          <w:szCs w:val="36"/>
        </w:rPr>
        <w:t>TECHNOLOGICKÝ FORESIGHT (2016-2019)</w:t>
      </w:r>
    </w:p>
    <w:p w:rsidR="006A77B5" w:rsidRDefault="006A77B5" w:rsidP="006A77B5">
      <w:pPr>
        <w:pStyle w:val="Odstavecseseznamem"/>
      </w:pPr>
      <w:r>
        <w:t xml:space="preserve">                  </w:t>
      </w:r>
      <w:bookmarkStart w:id="0" w:name="_GoBack"/>
      <w:bookmarkEnd w:id="0"/>
      <w:r>
        <w:t xml:space="preserve">číslo projektu: </w:t>
      </w:r>
      <w:r>
        <w:rPr>
          <w:rFonts w:cs="Arial"/>
          <w:color w:val="000000"/>
          <w:shd w:val="clear" w:color="auto" w:fill="FFFFFF"/>
        </w:rPr>
        <w:t>CZ.01.1.02/0.0/0.0/15_037/0007172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7A560C" w:rsidRDefault="007A560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7A560C" w:rsidRDefault="007A560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1F7A89" w:rsidRPr="001F7A89" w:rsidRDefault="001F7A89" w:rsidP="001F7A89">
      <w:pPr>
        <w:rPr>
          <w:rFonts w:asciiTheme="minorHAnsi" w:hAnsiTheme="minorHAnsi" w:cs="Calibri"/>
          <w:sz w:val="28"/>
          <w:szCs w:val="28"/>
        </w:rPr>
      </w:pPr>
      <w:r w:rsidRPr="0052385C">
        <w:rPr>
          <w:rFonts w:asciiTheme="minorHAnsi" w:hAnsiTheme="minorHAnsi" w:cs="Calibri"/>
          <w:b/>
          <w:sz w:val="28"/>
          <w:szCs w:val="28"/>
        </w:rPr>
        <w:t xml:space="preserve">   </w:t>
      </w:r>
      <w:r>
        <w:rPr>
          <w:rFonts w:asciiTheme="minorHAnsi" w:hAnsiTheme="minorHAnsi" w:cs="Calibri"/>
          <w:b/>
          <w:sz w:val="28"/>
          <w:szCs w:val="28"/>
        </w:rPr>
        <w:t xml:space="preserve">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1F7A89">
        <w:rPr>
          <w:rFonts w:asciiTheme="minorHAnsi" w:hAnsiTheme="minorHAnsi" w:cs="Calibri"/>
          <w:sz w:val="28"/>
          <w:szCs w:val="28"/>
        </w:rPr>
        <w:t xml:space="preserve">část 1. </w:t>
      </w:r>
      <w:r w:rsidRPr="001F7A89">
        <w:rPr>
          <w:rFonts w:asciiTheme="minorHAnsi" w:hAnsiTheme="minorHAnsi" w:cs="Calibri"/>
          <w:noProof/>
          <w:sz w:val="28"/>
          <w:szCs w:val="28"/>
        </w:rPr>
        <w:t>Megatrendy</w:t>
      </w:r>
    </w:p>
    <w:p w:rsidR="001F7A89" w:rsidRPr="00187FBB" w:rsidRDefault="001F7A89" w:rsidP="001F7A89">
      <w:pPr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 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187FBB">
        <w:rPr>
          <w:rFonts w:asciiTheme="minorHAnsi" w:hAnsiTheme="minorHAnsi" w:cs="Calibri"/>
          <w:sz w:val="28"/>
          <w:szCs w:val="28"/>
        </w:rPr>
        <w:t>část 2. Interakce</w:t>
      </w:r>
    </w:p>
    <w:p w:rsidR="001F7A89" w:rsidRPr="0052385C" w:rsidRDefault="001F7A89" w:rsidP="001F7A89">
      <w:pPr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    </w:t>
      </w:r>
      <w:r w:rsidRPr="0052385C">
        <w:rPr>
          <w:rFonts w:asciiTheme="minorHAnsi" w:hAnsiTheme="minorHAnsi" w:cs="Calibri"/>
          <w:sz w:val="28"/>
          <w:szCs w:val="28"/>
        </w:rPr>
        <w:t>část 3. Legislativa</w:t>
      </w:r>
    </w:p>
    <w:p w:rsidR="001F7A89" w:rsidRDefault="001F7A89" w:rsidP="001F7A89">
      <w:pPr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</w:t>
      </w:r>
      <w:r w:rsidRPr="0052385C">
        <w:rPr>
          <w:rFonts w:asciiTheme="minorHAnsi" w:hAnsiTheme="minorHAnsi" w:cs="Calibri"/>
          <w:sz w:val="28"/>
          <w:szCs w:val="28"/>
        </w:rPr>
        <w:t xml:space="preserve"> 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52385C">
        <w:rPr>
          <w:rFonts w:asciiTheme="minorHAnsi" w:hAnsiTheme="minorHAnsi" w:cs="Calibri"/>
          <w:sz w:val="28"/>
          <w:szCs w:val="28"/>
        </w:rPr>
        <w:t>část 4. Evoluce biopaliv (vstupní surovina, technologický transfer, produkt</w:t>
      </w:r>
      <w:r>
        <w:rPr>
          <w:rFonts w:asciiTheme="minorHAnsi" w:hAnsiTheme="minorHAnsi" w:cs="Calibri"/>
          <w:sz w:val="28"/>
          <w:szCs w:val="28"/>
        </w:rPr>
        <w:t>)</w:t>
      </w:r>
    </w:p>
    <w:p w:rsidR="007A560C" w:rsidRPr="00187FBB" w:rsidRDefault="00C038FD" w:rsidP="007A560C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="007A560C" w:rsidRPr="00187FBB">
        <w:rPr>
          <w:rFonts w:ascii="Calibri" w:hAnsi="Calibri" w:cs="Calibri"/>
          <w:b/>
          <w:sz w:val="28"/>
          <w:szCs w:val="28"/>
          <w:u w:val="single"/>
        </w:rPr>
        <w:t>část 5. Perspektivy e-</w:t>
      </w:r>
      <w:r w:rsidR="007A560C" w:rsidRPr="00187FBB">
        <w:rPr>
          <w:rFonts w:ascii="Calibri" w:hAnsi="Calibri" w:cs="Calibri"/>
          <w:b/>
          <w:noProof/>
          <w:sz w:val="28"/>
          <w:szCs w:val="28"/>
          <w:u w:val="single"/>
          <w:lang w:val="en-GB"/>
        </w:rPr>
        <w:t>fuels</w:t>
      </w:r>
    </w:p>
    <w:p w:rsidR="007A560C" w:rsidRPr="004F3BDF" w:rsidRDefault="007A560C" w:rsidP="007A560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část 6. Manažerský souhrn - Stanovisko ČTPB</w:t>
      </w:r>
    </w:p>
    <w:p w:rsidR="00C038FD" w:rsidRPr="0052385C" w:rsidRDefault="00C038FD" w:rsidP="001F7A89">
      <w:pPr>
        <w:rPr>
          <w:rFonts w:asciiTheme="minorHAnsi" w:hAnsiTheme="minorHAnsi" w:cs="Calibri"/>
          <w:sz w:val="28"/>
          <w:szCs w:val="28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</w:t>
      </w:r>
      <w:r w:rsidR="007A560C">
        <w:rPr>
          <w:rFonts w:asciiTheme="minorHAnsi" w:hAnsiTheme="minorHAnsi" w:cs="Calibri"/>
          <w:b/>
          <w:sz w:val="28"/>
          <w:szCs w:val="22"/>
        </w:rPr>
        <w:t xml:space="preserve">                               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</w:rPr>
      </w:pPr>
      <w:r w:rsidRPr="00122B68">
        <w:rPr>
          <w:rFonts w:asciiTheme="minorHAnsi" w:hAnsiTheme="minorHAnsi" w:cs="Calibri"/>
        </w:rPr>
        <w:t>Ing</w:t>
      </w:r>
      <w:r>
        <w:rPr>
          <w:rFonts w:asciiTheme="minorHAnsi" w:hAnsiTheme="minorHAnsi" w:cs="Calibri"/>
        </w:rPr>
        <w:t xml:space="preserve">. Leoš Gál </w:t>
      </w:r>
    </w:p>
    <w:p w:rsidR="00DC4BFC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Předseda řídícího výboru ČTPB </w:t>
      </w:r>
    </w:p>
    <w:p w:rsidR="00DC4BFC" w:rsidRDefault="00DC4BFC" w:rsidP="00DC4BFC">
      <w:pPr>
        <w:rPr>
          <w:rFonts w:asciiTheme="minorHAnsi" w:hAnsiTheme="minorHAnsi" w:cs="Calibri"/>
        </w:rPr>
      </w:pPr>
    </w:p>
    <w:p w:rsidR="00DC4BFC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Ing. Michal Pazour</w:t>
      </w:r>
    </w:p>
    <w:p w:rsidR="00DC4BFC" w:rsidRDefault="00DC4BFC" w:rsidP="00DC4BFC">
      <w:pPr>
        <w:rPr>
          <w:rFonts w:asciiTheme="minorHAnsi" w:hAnsiTheme="minorHAnsi" w:cs="Calibri"/>
        </w:rPr>
      </w:pPr>
      <w:r w:rsidRPr="001C1B6E">
        <w:rPr>
          <w:rFonts w:asciiTheme="minorHAnsi" w:hAnsiTheme="minorHAnsi"/>
        </w:rPr>
        <w:t>vedoucí Oddělení strategických studií</w:t>
      </w:r>
      <w:r>
        <w:rPr>
          <w:rFonts w:asciiTheme="minorHAnsi" w:hAnsiTheme="minorHAnsi" w:cs="Calibri"/>
        </w:rPr>
        <w:t xml:space="preserve">  </w:t>
      </w:r>
    </w:p>
    <w:p w:rsidR="00DC4BFC" w:rsidRPr="001C1B6E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Technologické centrum Akademie Věd</w:t>
      </w:r>
      <w:r w:rsidRPr="001C1B6E">
        <w:rPr>
          <w:rFonts w:asciiTheme="minorHAnsi" w:hAnsiTheme="minorHAnsi" w:cs="Calibri"/>
        </w:rPr>
        <w:t xml:space="preserve">                                           </w:t>
      </w:r>
    </w:p>
    <w:p w:rsidR="00DC4BFC" w:rsidRDefault="00DC4BFC" w:rsidP="00DC4BFC">
      <w:pPr>
        <w:rPr>
          <w:rFonts w:asciiTheme="minorHAnsi" w:hAnsiTheme="minorHAnsi" w:cs="Calibri"/>
        </w:rPr>
      </w:pPr>
    </w:p>
    <w:p w:rsidR="00DC4BFC" w:rsidRDefault="00DC4BFC" w:rsidP="00DC4BFC">
      <w:pPr>
        <w:rPr>
          <w:rFonts w:asciiTheme="minorHAnsi" w:hAnsiTheme="minorHAnsi" w:cs="Calibri"/>
        </w:rPr>
      </w:pPr>
    </w:p>
    <w:p w:rsidR="00DC4BFC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V Praze </w:t>
      </w:r>
      <w:r w:rsidR="004B1691">
        <w:rPr>
          <w:rFonts w:asciiTheme="minorHAnsi" w:hAnsiTheme="minorHAnsi" w:cs="Calibri"/>
        </w:rPr>
        <w:t>duben</w:t>
      </w:r>
      <w:r w:rsidR="00187FBB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2019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FD4CE4"/>
    <w:p w:rsidR="00DC4BFC" w:rsidRDefault="00DC4BFC" w:rsidP="00FD4CE4"/>
    <w:p w:rsidR="00DC4BFC" w:rsidRDefault="00DC4BFC" w:rsidP="00FD4CE4"/>
    <w:p w:rsidR="00DC4BFC" w:rsidRDefault="00DC4BFC" w:rsidP="00DC4BFC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0"/>
        <w:gridCol w:w="760"/>
        <w:gridCol w:w="960"/>
      </w:tblGrid>
      <w:tr w:rsidR="004740D0" w:rsidRPr="004740D0" w:rsidTr="004740D0">
        <w:trPr>
          <w:trHeight w:val="465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732D87" w:rsidP="004740D0">
            <w:pPr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Obsah</w:t>
            </w:r>
            <w:r w:rsidR="004740D0" w:rsidRPr="004740D0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: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65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187FBB" w:rsidP="00187FBB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 xml:space="preserve">5. </w:t>
            </w:r>
            <w:r w:rsidR="00DF724F"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>Persp</w:t>
            </w:r>
            <w:r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>ektivy e-fuels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740D0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DF724F" w:rsidP="00072C96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</w:rPr>
              <w:t>5</w:t>
            </w:r>
            <w:r w:rsidR="004740D0" w:rsidRPr="004740D0">
              <w:rPr>
                <w:rFonts w:ascii="Calibri" w:hAnsi="Calibri"/>
                <w:b/>
                <w:bCs/>
                <w:noProof/>
                <w:color w:val="000000"/>
              </w:rPr>
              <w:t xml:space="preserve">.1.    </w:t>
            </w:r>
            <w:r w:rsidR="00072C96">
              <w:rPr>
                <w:rFonts w:ascii="Calibri" w:hAnsi="Calibri"/>
                <w:b/>
                <w:bCs/>
                <w:noProof/>
                <w:color w:val="000000"/>
              </w:rPr>
              <w:t>Princip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 xml:space="preserve"> </w:t>
            </w:r>
            <w:r w:rsidR="00072C96">
              <w:rPr>
                <w:rFonts w:ascii="Calibri" w:hAnsi="Calibri"/>
                <w:b/>
                <w:bCs/>
                <w:noProof/>
                <w:color w:val="000000"/>
              </w:rPr>
              <w:t xml:space="preserve">a vysvětlení pojmu 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>e-fuels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  <w:r w:rsidRPr="00C6667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DD3508">
            <w:pPr>
              <w:jc w:val="both"/>
              <w:rPr>
                <w:rFonts w:ascii="Calibri" w:hAnsi="Calibri"/>
                <w:color w:val="000000"/>
              </w:rPr>
            </w:pPr>
            <w:r w:rsidRPr="004740D0">
              <w:rPr>
                <w:rFonts w:ascii="Calibri" w:hAnsi="Calibri"/>
                <w:noProof/>
                <w:color w:val="000000"/>
              </w:rPr>
              <w:t xml:space="preserve">      </w:t>
            </w:r>
            <w:r w:rsidR="00DD3508">
              <w:rPr>
                <w:rFonts w:ascii="Calibri" w:hAnsi="Calibri"/>
                <w:bCs/>
                <w:noProof/>
                <w:color w:val="000000"/>
              </w:rPr>
              <w:t>5.1.</w:t>
            </w:r>
            <w:r w:rsidR="00067DB2">
              <w:rPr>
                <w:rFonts w:ascii="Calibri" w:hAnsi="Calibri"/>
                <w:bCs/>
                <w:noProof/>
                <w:color w:val="000000"/>
              </w:rPr>
              <w:t>1.</w:t>
            </w:r>
            <w:r w:rsidR="00DD3508">
              <w:rPr>
                <w:rFonts w:ascii="Calibri" w:hAnsi="Calibri"/>
                <w:bCs/>
                <w:noProof/>
                <w:color w:val="000000"/>
              </w:rPr>
              <w:t xml:space="preserve"> Nové paradigma vstupní suroviny</w:t>
            </w:r>
            <w:r w:rsidR="00C57A4E">
              <w:rPr>
                <w:rFonts w:ascii="Calibri" w:hAnsi="Calibri"/>
                <w:bCs/>
                <w:noProof/>
                <w:color w:val="000000"/>
              </w:rPr>
              <w:t xml:space="preserve"> CO2 , slunce, voda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  <w:r w:rsidRPr="00C6667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5708E" w:rsidRDefault="0045708E" w:rsidP="00067DB2">
            <w:pPr>
              <w:jc w:val="both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t xml:space="preserve">      5.</w:t>
            </w:r>
            <w:r w:rsidR="00067DB2">
              <w:rPr>
                <w:rFonts w:ascii="Calibri" w:hAnsi="Calibri"/>
                <w:bCs/>
                <w:noProof/>
                <w:color w:val="000000"/>
              </w:rPr>
              <w:t>1</w:t>
            </w:r>
            <w:r>
              <w:rPr>
                <w:rFonts w:ascii="Calibri" w:hAnsi="Calibri"/>
                <w:bCs/>
                <w:noProof/>
                <w:color w:val="000000"/>
              </w:rPr>
              <w:t>.</w:t>
            </w:r>
            <w:r w:rsidR="00067DB2">
              <w:rPr>
                <w:rFonts w:ascii="Calibri" w:hAnsi="Calibri"/>
                <w:bCs/>
                <w:noProof/>
                <w:color w:val="000000"/>
              </w:rPr>
              <w:t>2.</w:t>
            </w:r>
            <w:r w:rsidR="00DD3508">
              <w:rPr>
                <w:rFonts w:ascii="Calibri" w:hAnsi="Calibri"/>
                <w:bCs/>
                <w:noProof/>
                <w:color w:val="000000"/>
              </w:rPr>
              <w:t xml:space="preserve"> </w:t>
            </w:r>
            <w:r w:rsidR="00DD3508">
              <w:rPr>
                <w:rFonts w:ascii="Calibri" w:hAnsi="Calibri"/>
                <w:noProof/>
                <w:color w:val="000000"/>
              </w:rPr>
              <w:t>Umělá fotosyntéza – Artificial Photosyntheses (AP)</w:t>
            </w:r>
            <w:r w:rsidR="00DD3508" w:rsidRPr="004740D0">
              <w:rPr>
                <w:rFonts w:ascii="Calibri" w:hAnsi="Calibri"/>
                <w:noProof/>
                <w:color w:val="000000"/>
              </w:rPr>
              <w:t xml:space="preserve">   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067DB2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8627C5" w:rsidP="004740D0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t xml:space="preserve">      5.1.3. Výroba vodíku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C57A4E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E06BE3" w:rsidP="00E06BE3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</w:rPr>
              <w:t>5</w:t>
            </w:r>
            <w:r w:rsidRPr="004740D0">
              <w:rPr>
                <w:rFonts w:ascii="Calibri" w:hAnsi="Calibri"/>
                <w:b/>
                <w:bCs/>
                <w:noProof/>
                <w:color w:val="000000"/>
              </w:rPr>
              <w:t>.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>2</w:t>
            </w:r>
            <w:r w:rsidRPr="004740D0">
              <w:rPr>
                <w:rFonts w:ascii="Calibri" w:hAnsi="Calibri"/>
                <w:b/>
                <w:bCs/>
                <w:noProof/>
                <w:color w:val="000000"/>
              </w:rPr>
              <w:t xml:space="preserve">.    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>CO2 – vstupní surovina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E06BE3" w:rsidP="00E06BE3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732D87" w:rsidRDefault="00732D87" w:rsidP="00732D87">
            <w:pPr>
              <w:jc w:val="both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color w:val="000000"/>
              </w:rPr>
              <w:t xml:space="preserve">      </w:t>
            </w:r>
            <w:r w:rsidRPr="009738C5">
              <w:rPr>
                <w:rStyle w:val="ccbntxt"/>
                <w:rFonts w:ascii="Calibri" w:hAnsi="Calibri"/>
                <w:noProof/>
              </w:rPr>
              <w:t>5.2.1.  CO</w:t>
            </w:r>
            <w:r w:rsidRPr="009738C5">
              <w:rPr>
                <w:rStyle w:val="ccbntxt"/>
                <w:rFonts w:ascii="Calibri" w:hAnsi="Calibri"/>
                <w:noProof/>
                <w:vertAlign w:val="subscript"/>
              </w:rPr>
              <w:t>2</w:t>
            </w:r>
            <w:r w:rsidRPr="009738C5">
              <w:rPr>
                <w:rStyle w:val="ccbntxt"/>
                <w:rFonts w:ascii="Calibri" w:hAnsi="Calibri"/>
                <w:noProof/>
              </w:rPr>
              <w:t xml:space="preserve"> možnost</w:t>
            </w:r>
            <w:r>
              <w:rPr>
                <w:rStyle w:val="ccbntxt"/>
                <w:rFonts w:ascii="Calibri" w:hAnsi="Calibri"/>
                <w:noProof/>
              </w:rPr>
              <w:t>i</w:t>
            </w:r>
            <w:r w:rsidRPr="009738C5">
              <w:rPr>
                <w:rStyle w:val="ccbntxt"/>
                <w:rFonts w:ascii="Calibri" w:hAnsi="Calibri"/>
                <w:noProof/>
              </w:rPr>
              <w:t xml:space="preserve"> a potenciál využití pro</w:t>
            </w:r>
            <w:r>
              <w:rPr>
                <w:rStyle w:val="ccbntxt"/>
                <w:rFonts w:ascii="Calibri" w:hAnsi="Calibri"/>
                <w:noProof/>
              </w:rPr>
              <w:t xml:space="preserve"> transportní a chemický průmysl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732D87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40D0" w:rsidRPr="00732D87" w:rsidRDefault="00732D87" w:rsidP="004740D0">
            <w:pPr>
              <w:jc w:val="both"/>
              <w:rPr>
                <w:rFonts w:ascii="Calibri" w:hAnsi="Calibri"/>
                <w:noProof/>
              </w:rPr>
            </w:pPr>
            <w:r>
              <w:rPr>
                <w:rStyle w:val="ccbntxt"/>
                <w:rFonts w:ascii="Calibri" w:hAnsi="Calibri"/>
                <w:noProof/>
              </w:rPr>
              <w:t xml:space="preserve">      </w:t>
            </w:r>
            <w:r w:rsidRPr="009738C5">
              <w:rPr>
                <w:rStyle w:val="ccbntxt"/>
                <w:rFonts w:ascii="Calibri" w:hAnsi="Calibri"/>
                <w:noProof/>
              </w:rPr>
              <w:t>5.2.2.  Politicko-spol</w:t>
            </w:r>
            <w:r>
              <w:rPr>
                <w:rStyle w:val="ccbntxt"/>
                <w:rFonts w:ascii="Calibri" w:hAnsi="Calibri"/>
                <w:noProof/>
              </w:rPr>
              <w:t>ečenský mandát problematiky CO2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732D87">
            <w:pPr>
              <w:jc w:val="right"/>
              <w:rPr>
                <w:rFonts w:ascii="Calibri" w:hAnsi="Calibri"/>
                <w:color w:val="000000"/>
              </w:rPr>
            </w:pPr>
            <w:r w:rsidRPr="00C6667A">
              <w:rPr>
                <w:rFonts w:ascii="Calibri" w:hAnsi="Calibri"/>
                <w:color w:val="000000"/>
              </w:rPr>
              <w:t>1</w:t>
            </w:r>
            <w:r w:rsidR="00732D87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732D87" w:rsidRDefault="00732D87" w:rsidP="004740D0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</w:rPr>
              <w:t xml:space="preserve">      </w:t>
            </w:r>
            <w:r w:rsidRPr="009738C5">
              <w:rPr>
                <w:rStyle w:val="ccbntxt"/>
                <w:rFonts w:ascii="Calibri" w:hAnsi="Calibri"/>
                <w:noProof/>
              </w:rPr>
              <w:t>5.2.3.  CO</w:t>
            </w:r>
            <w:r w:rsidRPr="009738C5">
              <w:rPr>
                <w:rStyle w:val="ccbntxt"/>
                <w:rFonts w:ascii="Calibri" w:hAnsi="Calibri"/>
                <w:noProof/>
                <w:vertAlign w:val="subscript"/>
              </w:rPr>
              <w:t>2</w:t>
            </w:r>
            <w:r w:rsidRPr="009738C5">
              <w:rPr>
                <w:rStyle w:val="ccbntxt"/>
                <w:rFonts w:ascii="Calibri" w:hAnsi="Calibri"/>
                <w:noProof/>
              </w:rPr>
              <w:t xml:space="preserve"> a jeho potenciál v ČR a CCS-U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732D87">
            <w:pPr>
              <w:jc w:val="right"/>
              <w:rPr>
                <w:rFonts w:ascii="Calibri" w:hAnsi="Calibri"/>
                <w:color w:val="000000"/>
              </w:rPr>
            </w:pPr>
            <w:r w:rsidRPr="00C6667A">
              <w:rPr>
                <w:rFonts w:ascii="Calibri" w:hAnsi="Calibri"/>
                <w:color w:val="000000"/>
              </w:rPr>
              <w:t>1</w:t>
            </w:r>
            <w:r w:rsidR="00732D87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835BB7" w:rsidRDefault="00835BB7" w:rsidP="00835BB7">
            <w:pPr>
              <w:pStyle w:val="FormtovanvHTML"/>
              <w:rPr>
                <w:rFonts w:ascii="Calibri" w:hAnsi="Calibri"/>
                <w:sz w:val="24"/>
                <w:szCs w:val="24"/>
              </w:rPr>
            </w:pPr>
            <w:r w:rsidRPr="00E01A9B">
              <w:rPr>
                <w:rFonts w:ascii="Calibri" w:hAnsi="Calibri"/>
                <w:b/>
                <w:bCs/>
                <w:noProof/>
                <w:color w:val="000000"/>
                <w:sz w:val="24"/>
                <w:szCs w:val="24"/>
              </w:rPr>
              <w:t xml:space="preserve">5.3.  </w:t>
            </w:r>
            <w:r>
              <w:rPr>
                <w:rFonts w:ascii="Calibri" w:hAnsi="Calibri"/>
                <w:b/>
                <w:bCs/>
                <w:noProof/>
                <w:color w:val="000000"/>
                <w:sz w:val="24"/>
                <w:szCs w:val="24"/>
              </w:rPr>
              <w:t xml:space="preserve"> </w:t>
            </w:r>
            <w:r w:rsidRPr="00E01A9B">
              <w:rPr>
                <w:rFonts w:ascii="Calibri" w:hAnsi="Calibri"/>
                <w:b/>
                <w:bCs/>
                <w:noProof/>
                <w:color w:val="000000"/>
                <w:sz w:val="24"/>
                <w:szCs w:val="24"/>
              </w:rPr>
              <w:t xml:space="preserve">Elektrochemické konverze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6A11CF" w:rsidP="006A11C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835BB7" w:rsidRDefault="00835BB7" w:rsidP="004740D0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t xml:space="preserve">      </w:t>
            </w:r>
            <w:r w:rsidRPr="00835BB7">
              <w:rPr>
                <w:rFonts w:ascii="Calibri" w:hAnsi="Calibri"/>
                <w:bCs/>
                <w:noProof/>
                <w:color w:val="000000"/>
              </w:rPr>
              <w:t>5.3.1.   Energetický coupling – propojení energetických sítí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835BB7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AC591A" w:rsidP="004740D0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5.3.2. Ukládání energie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AC591A" w:rsidP="009C740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9C7407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40D0" w:rsidRPr="0058712A" w:rsidRDefault="0058712A" w:rsidP="004740D0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      </w:t>
            </w:r>
            <w:r w:rsidRPr="00745DDE">
              <w:rPr>
                <w:rFonts w:ascii="Calibri" w:hAnsi="Calibri"/>
                <w:color w:val="000000"/>
              </w:rPr>
              <w:t xml:space="preserve">5.3.3. Efektivita ukládání elektrické energie podle BASF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58712A" w:rsidP="009C740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9C7407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40D0" w:rsidRPr="004740D0" w:rsidRDefault="0058712A" w:rsidP="0058712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</w:t>
            </w:r>
            <w:r w:rsidRPr="00745DDE">
              <w:rPr>
                <w:rFonts w:ascii="Calibri" w:hAnsi="Calibri"/>
                <w:color w:val="000000"/>
              </w:rPr>
              <w:t>5.3.</w:t>
            </w:r>
            <w:r>
              <w:rPr>
                <w:rFonts w:ascii="Calibri" w:hAnsi="Calibri"/>
                <w:color w:val="000000"/>
              </w:rPr>
              <w:t>4</w:t>
            </w:r>
            <w:r w:rsidRPr="00745DDE">
              <w:rPr>
                <w:rFonts w:ascii="Calibri" w:hAnsi="Calibri"/>
                <w:color w:val="000000"/>
              </w:rPr>
              <w:t xml:space="preserve">. Efektivita ukládání elektrické energie podle </w:t>
            </w:r>
            <w:r>
              <w:rPr>
                <w:rFonts w:ascii="Calibri" w:hAnsi="Calibri"/>
                <w:color w:val="000000"/>
              </w:rPr>
              <w:t>SIEMENS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58712A" w:rsidP="009C740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9C7407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718C6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A184B" w:rsidRDefault="004A184B" w:rsidP="004A184B">
            <w:pP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</w:t>
            </w:r>
            <w:r w:rsidR="00361380">
              <w:rPr>
                <w:rFonts w:ascii="Calibri" w:hAnsi="Calibri"/>
                <w:color w:val="000000"/>
              </w:rPr>
              <w:t xml:space="preserve"> </w:t>
            </w:r>
            <w:r w:rsidRPr="000A3419">
              <w:rPr>
                <w:rFonts w:asciiTheme="minorHAnsi" w:hAnsiTheme="minorHAnsi"/>
                <w:color w:val="000000"/>
              </w:rPr>
              <w:t>5.3.</w:t>
            </w:r>
            <w:r>
              <w:rPr>
                <w:rFonts w:asciiTheme="minorHAnsi" w:hAnsiTheme="minorHAnsi"/>
                <w:color w:val="000000"/>
              </w:rPr>
              <w:t>5</w:t>
            </w:r>
            <w:r w:rsidRPr="000A3419">
              <w:rPr>
                <w:rFonts w:asciiTheme="minorHAnsi" w:hAnsiTheme="minorHAnsi"/>
                <w:color w:val="000000"/>
              </w:rPr>
              <w:t>. Efektivita ukládání elektrické energie podle VATTENFALL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A184B" w:rsidP="009C740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9C7407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361380" w:rsidP="004740D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</w:t>
            </w:r>
            <w:r w:rsidRPr="00FA4D9A">
              <w:rPr>
                <w:rFonts w:asciiTheme="minorHAnsi" w:hAnsiTheme="minorHAnsi"/>
                <w:color w:val="000000"/>
              </w:rPr>
              <w:t>5.3.6. Efektivita ukládání elektrické energie - baterie versus metanol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361380" w:rsidP="009C740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9C7407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C025E5" w:rsidP="00C025E5">
            <w:pPr>
              <w:rPr>
                <w:rFonts w:ascii="Calibri" w:hAnsi="Calibri"/>
                <w:color w:val="000000"/>
              </w:rPr>
            </w:pPr>
            <w:r w:rsidRPr="00E01A9B">
              <w:rPr>
                <w:rFonts w:ascii="Calibri" w:hAnsi="Calibri"/>
                <w:b/>
                <w:bCs/>
                <w:noProof/>
                <w:color w:val="000000"/>
              </w:rPr>
              <w:t>5.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>4</w:t>
            </w:r>
            <w:r w:rsidRPr="00E01A9B">
              <w:rPr>
                <w:rFonts w:ascii="Calibri" w:hAnsi="Calibri"/>
                <w:b/>
                <w:bCs/>
                <w:noProof/>
                <w:color w:val="000000"/>
              </w:rPr>
              <w:t xml:space="preserve">.  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 xml:space="preserve"> Energiewende a P2X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B427A" w:rsidRPr="00C6667A" w:rsidRDefault="009C7407" w:rsidP="008B42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F56470" w:rsidP="004740D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5.4.1. Německá </w:t>
            </w:r>
            <w:r w:rsidRPr="005D3DE2">
              <w:rPr>
                <w:rFonts w:ascii="Calibri" w:hAnsi="Calibri"/>
                <w:color w:val="000000"/>
                <w:lang w:val="en-GB"/>
              </w:rPr>
              <w:t xml:space="preserve">road </w:t>
            </w:r>
            <w:r>
              <w:rPr>
                <w:rFonts w:ascii="Calibri" w:hAnsi="Calibri"/>
                <w:color w:val="000000"/>
              </w:rPr>
              <w:t>map P2X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F56470" w:rsidP="008B42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FE0E43" w:rsidRDefault="00FE0E43" w:rsidP="00FE0E43">
            <w:pPr>
              <w:jc w:val="both"/>
              <w:rPr>
                <w:rFonts w:asciiTheme="minorHAnsi" w:hAnsiTheme="minorHAnsi"/>
                <w:noProof/>
              </w:rPr>
            </w:pPr>
            <w:r>
              <w:rPr>
                <w:rFonts w:ascii="Calibri" w:hAnsi="Calibri"/>
                <w:color w:val="000000"/>
              </w:rPr>
              <w:t xml:space="preserve">       </w:t>
            </w:r>
            <w:r w:rsidRPr="008E5A7A">
              <w:rPr>
                <w:rFonts w:asciiTheme="minorHAnsi" w:hAnsiTheme="minorHAnsi"/>
                <w:color w:val="000000"/>
              </w:rPr>
              <w:t xml:space="preserve">5.4.2. </w:t>
            </w:r>
            <w:r w:rsidRPr="008E5A7A">
              <w:rPr>
                <w:rFonts w:asciiTheme="minorHAnsi" w:hAnsiTheme="minorHAnsi"/>
                <w:color w:val="000000"/>
                <w:lang w:val="de-DE"/>
              </w:rPr>
              <w:t xml:space="preserve">P2X </w:t>
            </w:r>
            <w:r>
              <w:rPr>
                <w:rFonts w:asciiTheme="minorHAnsi" w:hAnsiTheme="minorHAnsi"/>
                <w:color w:val="000000"/>
              </w:rPr>
              <w:t>ve</w:t>
            </w:r>
            <w:r w:rsidRPr="008E5A7A">
              <w:rPr>
                <w:rFonts w:asciiTheme="minorHAnsi" w:hAnsiTheme="minorHAnsi"/>
                <w:color w:val="000000"/>
              </w:rPr>
              <w:t>lké komerční jednotky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FE0E43" w:rsidP="008B42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FE0E43" w:rsidP="00FE0E43">
            <w:pPr>
              <w:rPr>
                <w:rFonts w:ascii="Calibri" w:hAnsi="Calibri"/>
                <w:color w:val="000000"/>
              </w:rPr>
            </w:pPr>
            <w:r w:rsidRPr="00E01A9B">
              <w:rPr>
                <w:rFonts w:ascii="Calibri" w:hAnsi="Calibri"/>
                <w:b/>
                <w:bCs/>
                <w:noProof/>
                <w:color w:val="000000"/>
              </w:rPr>
              <w:t>5.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>5</w:t>
            </w:r>
            <w:r w:rsidRPr="00E01A9B">
              <w:rPr>
                <w:rFonts w:ascii="Calibri" w:hAnsi="Calibri"/>
                <w:b/>
                <w:bCs/>
                <w:noProof/>
                <w:color w:val="000000"/>
              </w:rPr>
              <w:t xml:space="preserve">.  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 xml:space="preserve"> Závěr a doporučení ČTPB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FE0E43" w:rsidP="0078400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78400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78400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36138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9B5AE9" w:rsidRDefault="009B5AE9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DF724F" w:rsidRPr="00DF724F" w:rsidRDefault="00072C96" w:rsidP="009B5AE9">
      <w:pPr>
        <w:jc w:val="both"/>
        <w:rPr>
          <w:rStyle w:val="ccbntxt"/>
          <w:rFonts w:ascii="Calibri" w:hAnsi="Calibri"/>
          <w:b/>
          <w:u w:val="single"/>
        </w:rPr>
      </w:pPr>
      <w:r>
        <w:rPr>
          <w:rStyle w:val="ccbntxt"/>
          <w:rFonts w:ascii="Calibri" w:hAnsi="Calibri"/>
          <w:b/>
          <w:u w:val="single"/>
        </w:rPr>
        <w:lastRenderedPageBreak/>
        <w:t>5. Princip</w:t>
      </w:r>
      <w:r w:rsidR="00DF724F" w:rsidRPr="00DF724F">
        <w:rPr>
          <w:rStyle w:val="ccbntxt"/>
          <w:rFonts w:ascii="Calibri" w:hAnsi="Calibri"/>
          <w:b/>
          <w:u w:val="single"/>
        </w:rPr>
        <w:t xml:space="preserve"> </w:t>
      </w:r>
      <w:r>
        <w:rPr>
          <w:rStyle w:val="ccbntxt"/>
          <w:rFonts w:ascii="Calibri" w:hAnsi="Calibri"/>
          <w:b/>
          <w:u w:val="single"/>
        </w:rPr>
        <w:t xml:space="preserve">a vysvětlení pojmu </w:t>
      </w:r>
      <w:r w:rsidR="00DF724F" w:rsidRPr="00DF724F">
        <w:rPr>
          <w:rStyle w:val="ccbntxt"/>
          <w:rFonts w:ascii="Calibri" w:hAnsi="Calibri"/>
          <w:b/>
          <w:u w:val="single"/>
        </w:rPr>
        <w:t>e-</w:t>
      </w:r>
      <w:r w:rsidR="00DF724F" w:rsidRPr="00DF724F">
        <w:rPr>
          <w:rStyle w:val="ccbntxt"/>
          <w:rFonts w:ascii="Calibri" w:hAnsi="Calibri"/>
          <w:b/>
          <w:u w:val="single"/>
          <w:lang w:val="en-GB"/>
        </w:rPr>
        <w:t>fuels</w:t>
      </w:r>
    </w:p>
    <w:p w:rsidR="00DF724F" w:rsidRDefault="00DF724F" w:rsidP="009B5AE9">
      <w:pPr>
        <w:jc w:val="both"/>
        <w:rPr>
          <w:rStyle w:val="ccbntxt"/>
          <w:rFonts w:ascii="Calibri" w:hAnsi="Calibri"/>
        </w:rPr>
      </w:pPr>
    </w:p>
    <w:p w:rsidR="00D407FF" w:rsidRDefault="00D407FF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  E-</w:t>
      </w:r>
      <w:r w:rsidRPr="00D407FF">
        <w:rPr>
          <w:rStyle w:val="ccbntxt"/>
          <w:rFonts w:ascii="Calibri" w:hAnsi="Calibri"/>
          <w:lang w:val="en-GB"/>
        </w:rPr>
        <w:t>fuels</w:t>
      </w:r>
      <w:r>
        <w:rPr>
          <w:rStyle w:val="ccbntxt"/>
          <w:rFonts w:ascii="Calibri" w:hAnsi="Calibri"/>
        </w:rPr>
        <w:t xml:space="preserve"> jsou paliva, u kterých při výrobě sehrála aktivní roli elektrická energie. Všeobecně pojímaná</w:t>
      </w:r>
      <w:r w:rsidR="000131B4">
        <w:rPr>
          <w:rStyle w:val="ccbntxt"/>
          <w:rFonts w:ascii="Calibri" w:hAnsi="Calibri"/>
        </w:rPr>
        <w:t xml:space="preserve"> primárně</w:t>
      </w:r>
      <w:r>
        <w:rPr>
          <w:rStyle w:val="ccbntxt"/>
          <w:rFonts w:ascii="Calibri" w:hAnsi="Calibri"/>
        </w:rPr>
        <w:t xml:space="preserve"> jako elektrická energie z OZE a to předně při výrobě vodíku formou elektrolýzy.</w:t>
      </w:r>
    </w:p>
    <w:p w:rsidR="000131B4" w:rsidRDefault="00D407FF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Následující obrázek </w:t>
      </w:r>
      <w:r w:rsidR="000131B4">
        <w:rPr>
          <w:rStyle w:val="ccbntxt"/>
          <w:rFonts w:ascii="Calibri" w:hAnsi="Calibri"/>
        </w:rPr>
        <w:t xml:space="preserve">vlevo </w:t>
      </w:r>
      <w:r>
        <w:rPr>
          <w:rStyle w:val="ccbntxt"/>
          <w:rFonts w:ascii="Calibri" w:hAnsi="Calibri"/>
        </w:rPr>
        <w:t>znázorňuje cyklus výroby biopaliv  B1G,B2G,</w:t>
      </w:r>
      <w:r w:rsidR="000131B4">
        <w:rPr>
          <w:rStyle w:val="ccbntxt"/>
          <w:rFonts w:ascii="Calibri" w:hAnsi="Calibri"/>
        </w:rPr>
        <w:t xml:space="preserve"> potažmo </w:t>
      </w:r>
      <w:r>
        <w:rPr>
          <w:rStyle w:val="ccbntxt"/>
          <w:rFonts w:ascii="Calibri" w:hAnsi="Calibri"/>
        </w:rPr>
        <w:t>B3G</w:t>
      </w:r>
      <w:r w:rsidR="000131B4">
        <w:rPr>
          <w:rStyle w:val="ccbntxt"/>
          <w:rFonts w:ascii="Calibri" w:hAnsi="Calibri"/>
        </w:rPr>
        <w:t xml:space="preserve"> (v případě řas)</w:t>
      </w:r>
      <w:r>
        <w:rPr>
          <w:rStyle w:val="ccbntxt"/>
          <w:rFonts w:ascii="Calibri" w:hAnsi="Calibri"/>
        </w:rPr>
        <w:t xml:space="preserve">. Vstupní surovina je biomasa, která na vstupu vyžaduje: </w:t>
      </w:r>
      <w:r w:rsidRPr="00D407FF">
        <w:rPr>
          <w:rStyle w:val="ccbntxt"/>
          <w:rFonts w:ascii="Calibri" w:hAnsi="Calibri"/>
          <w:b/>
        </w:rPr>
        <w:t>CO</w:t>
      </w:r>
      <w:r w:rsidRPr="003718C6">
        <w:rPr>
          <w:rStyle w:val="ccbntxt"/>
          <w:rFonts w:ascii="Calibri" w:hAnsi="Calibri"/>
          <w:b/>
          <w:vertAlign w:val="subscript"/>
        </w:rPr>
        <w:t>2</w:t>
      </w:r>
      <w:r w:rsidRPr="00D407FF">
        <w:rPr>
          <w:rStyle w:val="ccbntxt"/>
          <w:rFonts w:ascii="Calibri" w:hAnsi="Calibri"/>
          <w:b/>
        </w:rPr>
        <w:t>,</w:t>
      </w:r>
      <w:r w:rsidR="003718C6">
        <w:rPr>
          <w:rStyle w:val="ccbntxt"/>
          <w:rFonts w:ascii="Calibri" w:hAnsi="Calibri"/>
          <w:b/>
        </w:rPr>
        <w:t xml:space="preserve"> </w:t>
      </w:r>
      <w:r w:rsidRPr="00D407FF">
        <w:rPr>
          <w:rStyle w:val="ccbntxt"/>
          <w:rFonts w:ascii="Calibri" w:hAnsi="Calibri"/>
          <w:b/>
        </w:rPr>
        <w:t>vodu a slunce</w:t>
      </w:r>
      <w:r>
        <w:rPr>
          <w:rStyle w:val="ccbntxt"/>
          <w:rFonts w:ascii="Calibri" w:hAnsi="Calibri"/>
        </w:rPr>
        <w:t xml:space="preserve">. Sluneční energii přitom transferuje s účinností fotosyntézy cca 1-2%. </w:t>
      </w:r>
      <w:r w:rsidR="000131B4">
        <w:rPr>
          <w:rStyle w:val="ccbntxt"/>
          <w:rFonts w:ascii="Calibri" w:hAnsi="Calibri"/>
        </w:rPr>
        <w:t>Biomasa je kap transferována na paliva.</w:t>
      </w:r>
    </w:p>
    <w:p w:rsidR="000131B4" w:rsidRDefault="000131B4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Obrázek vpravo znázorňuje výrobu </w:t>
      </w:r>
      <w:r w:rsidR="00D407FF">
        <w:rPr>
          <w:rStyle w:val="ccbntxt"/>
          <w:rFonts w:ascii="Calibri" w:hAnsi="Calibri"/>
        </w:rPr>
        <w:t>E-</w:t>
      </w:r>
      <w:r w:rsidR="00D407FF" w:rsidRPr="00D407FF">
        <w:rPr>
          <w:rStyle w:val="ccbntxt"/>
          <w:rFonts w:ascii="Calibri" w:hAnsi="Calibri"/>
          <w:lang w:val="en-GB"/>
        </w:rPr>
        <w:t>fuels</w:t>
      </w:r>
      <w:r>
        <w:rPr>
          <w:rStyle w:val="ccbntxt"/>
          <w:rFonts w:ascii="Calibri" w:hAnsi="Calibri"/>
          <w:lang w:val="en-GB"/>
        </w:rPr>
        <w:t xml:space="preserve">. </w:t>
      </w:r>
      <w:r w:rsidRPr="000131B4">
        <w:rPr>
          <w:rStyle w:val="ccbntxt"/>
          <w:rFonts w:ascii="Calibri" w:hAnsi="Calibri"/>
        </w:rPr>
        <w:t>Proces výroby již b</w:t>
      </w:r>
      <w:r w:rsidR="00D407FF" w:rsidRPr="000131B4">
        <w:rPr>
          <w:rStyle w:val="ccbntxt"/>
          <w:rFonts w:ascii="Calibri" w:hAnsi="Calibri"/>
        </w:rPr>
        <w:t xml:space="preserve">iomasu </w:t>
      </w:r>
      <w:r w:rsidR="00D407FF">
        <w:rPr>
          <w:rStyle w:val="ccbntxt"/>
          <w:rFonts w:ascii="Calibri" w:hAnsi="Calibri"/>
        </w:rPr>
        <w:t>kompletně eliminuj</w:t>
      </w:r>
      <w:r>
        <w:rPr>
          <w:rStyle w:val="ccbntxt"/>
          <w:rFonts w:ascii="Calibri" w:hAnsi="Calibri"/>
        </w:rPr>
        <w:t>e, přičemž ale využívá</w:t>
      </w:r>
      <w:r w:rsidR="00D407FF">
        <w:rPr>
          <w:rStyle w:val="ccbntxt"/>
          <w:rFonts w:ascii="Calibri" w:hAnsi="Calibri"/>
        </w:rPr>
        <w:t xml:space="preserve"> stejné zdroje tedy </w:t>
      </w:r>
      <w:r w:rsidR="00D407FF" w:rsidRPr="00D407FF">
        <w:rPr>
          <w:rStyle w:val="ccbntxt"/>
          <w:rFonts w:ascii="Calibri" w:hAnsi="Calibri"/>
          <w:b/>
        </w:rPr>
        <w:t>CO</w:t>
      </w:r>
      <w:r w:rsidR="003718C6" w:rsidRPr="003718C6">
        <w:rPr>
          <w:rStyle w:val="ccbntxt"/>
          <w:rFonts w:ascii="Calibri" w:hAnsi="Calibri"/>
          <w:b/>
          <w:vertAlign w:val="subscript"/>
        </w:rPr>
        <w:t>2</w:t>
      </w:r>
      <w:r w:rsidR="00D407FF" w:rsidRPr="00D407FF">
        <w:rPr>
          <w:rStyle w:val="ccbntxt"/>
          <w:rFonts w:ascii="Calibri" w:hAnsi="Calibri"/>
          <w:b/>
        </w:rPr>
        <w:t>,</w:t>
      </w:r>
      <w:r w:rsidR="003718C6">
        <w:rPr>
          <w:rStyle w:val="ccbntxt"/>
          <w:rFonts w:ascii="Calibri" w:hAnsi="Calibri"/>
          <w:b/>
        </w:rPr>
        <w:t xml:space="preserve"> </w:t>
      </w:r>
      <w:r w:rsidR="00D407FF" w:rsidRPr="00D407FF">
        <w:rPr>
          <w:rStyle w:val="ccbntxt"/>
          <w:rFonts w:ascii="Calibri" w:hAnsi="Calibri"/>
          <w:b/>
        </w:rPr>
        <w:t>vodu a slunce</w:t>
      </w:r>
      <w:r w:rsidR="00D407FF">
        <w:rPr>
          <w:rStyle w:val="ccbntxt"/>
          <w:rFonts w:ascii="Calibri" w:hAnsi="Calibri"/>
          <w:b/>
        </w:rPr>
        <w:t xml:space="preserve"> (na výrobu elektrické energie). </w:t>
      </w:r>
      <w:r w:rsidR="00D407FF">
        <w:rPr>
          <w:rStyle w:val="ccbntxt"/>
          <w:rFonts w:ascii="Calibri" w:hAnsi="Calibri"/>
        </w:rPr>
        <w:t xml:space="preserve">Sluneční energie je přitom díky </w:t>
      </w:r>
      <w:r w:rsidR="00D407FF">
        <w:rPr>
          <w:rStyle w:val="ccbntxt"/>
          <w:rFonts w:ascii="Calibri" w:hAnsi="Calibri"/>
          <w:noProof/>
        </w:rPr>
        <w:t>fotovoltaickému</w:t>
      </w:r>
      <w:r w:rsidR="00D407FF">
        <w:rPr>
          <w:rStyle w:val="ccbntxt"/>
          <w:rFonts w:ascii="Calibri" w:hAnsi="Calibri"/>
        </w:rPr>
        <w:t xml:space="preserve"> jevu transferována s účinnosti &gt;15% na výrobu elektrického proudu, který se dále podílí na výrobě vodíku elektro</w:t>
      </w:r>
      <w:r w:rsidR="00072C96">
        <w:rPr>
          <w:rStyle w:val="ccbntxt"/>
          <w:rFonts w:ascii="Calibri" w:hAnsi="Calibri"/>
        </w:rPr>
        <w:t>l</w:t>
      </w:r>
      <w:r w:rsidR="00D407FF">
        <w:rPr>
          <w:rStyle w:val="ccbntxt"/>
          <w:rFonts w:ascii="Calibri" w:hAnsi="Calibri"/>
        </w:rPr>
        <w:t>ýzou vody</w:t>
      </w:r>
      <w:r w:rsidR="00072C96">
        <w:rPr>
          <w:rStyle w:val="ccbntxt"/>
          <w:rFonts w:ascii="Calibri" w:hAnsi="Calibri"/>
        </w:rPr>
        <w:t xml:space="preserve">. </w:t>
      </w:r>
      <w:r>
        <w:rPr>
          <w:rStyle w:val="ccbntxt"/>
          <w:rFonts w:ascii="Calibri" w:hAnsi="Calibri"/>
        </w:rPr>
        <w:t>Vodík a CO</w:t>
      </w:r>
      <w:r w:rsidRPr="000131B4">
        <w:rPr>
          <w:rStyle w:val="ccbntxt"/>
          <w:rFonts w:ascii="Calibri" w:hAnsi="Calibri"/>
          <w:vertAlign w:val="subscript"/>
        </w:rPr>
        <w:t>2</w:t>
      </w:r>
      <w:r>
        <w:rPr>
          <w:rStyle w:val="ccbntxt"/>
          <w:rFonts w:ascii="Calibri" w:hAnsi="Calibri"/>
        </w:rPr>
        <w:t xml:space="preserve"> dále procesem chemické (či biologické) syntézy již produkují alternatívní paliva.</w:t>
      </w:r>
    </w:p>
    <w:p w:rsidR="000131B4" w:rsidRDefault="000131B4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Práv</w:t>
      </w:r>
      <w:r w:rsidR="00C57A4E">
        <w:rPr>
          <w:rStyle w:val="ccbntxt"/>
          <w:rFonts w:ascii="Calibri" w:hAnsi="Calibri"/>
        </w:rPr>
        <w:t>ě</w:t>
      </w:r>
      <w:r>
        <w:rPr>
          <w:rStyle w:val="ccbntxt"/>
          <w:rFonts w:ascii="Calibri" w:hAnsi="Calibri"/>
        </w:rPr>
        <w:t xml:space="preserve"> z</w:t>
      </w:r>
      <w:r w:rsidR="00072C96">
        <w:rPr>
          <w:rStyle w:val="ccbntxt"/>
          <w:rFonts w:ascii="Calibri" w:hAnsi="Calibri"/>
        </w:rPr>
        <w:t> důvodu identických vstupních surovin</w:t>
      </w:r>
      <w:r w:rsidR="003718C6">
        <w:rPr>
          <w:rStyle w:val="ccbntxt"/>
          <w:rFonts w:ascii="Calibri" w:hAnsi="Calibri"/>
        </w:rPr>
        <w:t>,</w:t>
      </w:r>
      <w:r w:rsidR="00072C96">
        <w:rPr>
          <w:rStyle w:val="ccbntxt"/>
          <w:rFonts w:ascii="Calibri" w:hAnsi="Calibri"/>
        </w:rPr>
        <w:t xml:space="preserve"> </w:t>
      </w:r>
      <w:r w:rsidR="003718C6">
        <w:rPr>
          <w:rStyle w:val="ccbntxt"/>
          <w:rFonts w:ascii="Calibri" w:hAnsi="Calibri"/>
        </w:rPr>
        <w:t>které používá biomasa v procese fotosyntéz</w:t>
      </w:r>
      <w:r w:rsidR="00C57A4E">
        <w:rPr>
          <w:rStyle w:val="ccbntxt"/>
          <w:rFonts w:ascii="Calibri" w:hAnsi="Calibri"/>
        </w:rPr>
        <w:t>y</w:t>
      </w:r>
      <w:r w:rsidR="003718C6">
        <w:rPr>
          <w:rStyle w:val="ccbntxt"/>
          <w:rFonts w:ascii="Calibri" w:hAnsi="Calibri"/>
        </w:rPr>
        <w:t xml:space="preserve">, </w:t>
      </w:r>
      <w:r w:rsidR="00072C96">
        <w:rPr>
          <w:rStyle w:val="ccbntxt"/>
          <w:rFonts w:ascii="Calibri" w:hAnsi="Calibri"/>
        </w:rPr>
        <w:t>se proces nazývá umělá fotosyntéza a výsledné palivo e-</w:t>
      </w:r>
      <w:r w:rsidR="00072C96" w:rsidRPr="00072C96">
        <w:rPr>
          <w:rStyle w:val="ccbntxt"/>
          <w:rFonts w:ascii="Calibri" w:hAnsi="Calibri"/>
          <w:noProof/>
          <w:lang w:val="en-GB"/>
        </w:rPr>
        <w:t>fuel</w:t>
      </w:r>
      <w:r w:rsidR="003718C6">
        <w:rPr>
          <w:rStyle w:val="ccbntxt"/>
          <w:rFonts w:ascii="Calibri" w:hAnsi="Calibri"/>
          <w:noProof/>
          <w:lang w:val="en-GB"/>
        </w:rPr>
        <w:t>,</w:t>
      </w:r>
      <w:r w:rsidR="00072C96" w:rsidRPr="00072C96">
        <w:rPr>
          <w:rStyle w:val="ccbntxt"/>
          <w:rFonts w:ascii="Calibri" w:hAnsi="Calibri"/>
          <w:noProof/>
          <w:lang w:val="en-GB"/>
        </w:rPr>
        <w:t xml:space="preserve"> </w:t>
      </w:r>
      <w:r w:rsidR="00072C96">
        <w:rPr>
          <w:rStyle w:val="ccbntxt"/>
          <w:rFonts w:ascii="Calibri" w:hAnsi="Calibri"/>
          <w:noProof/>
          <w:lang w:val="en-GB"/>
        </w:rPr>
        <w:t xml:space="preserve">někdy sun fuel </w:t>
      </w:r>
      <w:r w:rsidR="00072C96">
        <w:rPr>
          <w:rStyle w:val="ccbntxt"/>
          <w:rFonts w:ascii="Calibri" w:hAnsi="Calibri"/>
        </w:rPr>
        <w:t>nebo alternativní palivo a tento výrobní proces je někdy nazýván jako čtvrtá generace biopaliv (B4G), kdy nedochází k uvolňování CO</w:t>
      </w:r>
      <w:r w:rsidR="00C57A4E" w:rsidRPr="000131B4">
        <w:rPr>
          <w:rStyle w:val="ccbntxt"/>
          <w:rFonts w:ascii="Calibri" w:hAnsi="Calibri"/>
          <w:vertAlign w:val="subscript"/>
        </w:rPr>
        <w:t>2</w:t>
      </w:r>
      <w:r w:rsidR="00072C96">
        <w:rPr>
          <w:rStyle w:val="ccbntxt"/>
          <w:rFonts w:ascii="Calibri" w:hAnsi="Calibri"/>
        </w:rPr>
        <w:t xml:space="preserve"> do ovzduší, ale k jeho recyklaci v procesech výroby.</w:t>
      </w:r>
    </w:p>
    <w:p w:rsidR="000131B4" w:rsidRDefault="000131B4" w:rsidP="009B5AE9">
      <w:pPr>
        <w:jc w:val="both"/>
        <w:rPr>
          <w:rStyle w:val="ccbntxt"/>
          <w:rFonts w:ascii="Calibri" w:hAnsi="Calibri"/>
        </w:rPr>
      </w:pPr>
    </w:p>
    <w:p w:rsidR="00DF724F" w:rsidRDefault="00072C96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           </w:t>
      </w:r>
      <w:r w:rsidR="00D407FF">
        <w:rPr>
          <w:noProof/>
        </w:rPr>
        <w:drawing>
          <wp:inline distT="0" distB="0" distL="0" distR="0" wp14:anchorId="21C360CA" wp14:editId="7149F8E9">
            <wp:extent cx="4878606" cy="2309117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8743" cy="23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4F" w:rsidRDefault="00DF724F" w:rsidP="009B5AE9">
      <w:pPr>
        <w:jc w:val="both"/>
        <w:rPr>
          <w:rStyle w:val="ccbntxt"/>
          <w:rFonts w:ascii="Calibri" w:hAnsi="Calibri"/>
        </w:rPr>
      </w:pPr>
    </w:p>
    <w:p w:rsidR="00DF724F" w:rsidRDefault="00DF724F" w:rsidP="009B5AE9">
      <w:pPr>
        <w:jc w:val="both"/>
        <w:rPr>
          <w:rStyle w:val="ccbntxt"/>
          <w:rFonts w:ascii="Calibri" w:hAnsi="Calibri"/>
        </w:rPr>
      </w:pPr>
    </w:p>
    <w:p w:rsidR="00DF724F" w:rsidRDefault="00072C96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            </w:t>
      </w:r>
      <w:r w:rsidR="00D407FF">
        <w:rPr>
          <w:noProof/>
        </w:rPr>
        <w:drawing>
          <wp:inline distT="0" distB="0" distL="0" distR="0" wp14:anchorId="40CA5513" wp14:editId="26CB60F8">
            <wp:extent cx="4838700" cy="1846793"/>
            <wp:effectExtent l="19050" t="19050" r="19050" b="2032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2742" cy="18521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24F" w:rsidRDefault="00DF724F" w:rsidP="009B5AE9">
      <w:pPr>
        <w:jc w:val="both"/>
        <w:rPr>
          <w:rStyle w:val="ccbntxt"/>
          <w:rFonts w:ascii="Calibri" w:hAnsi="Calibri"/>
        </w:rPr>
      </w:pPr>
    </w:p>
    <w:p w:rsidR="0045708E" w:rsidRDefault="0045708E" w:rsidP="00DF724F">
      <w:pPr>
        <w:jc w:val="both"/>
        <w:rPr>
          <w:rStyle w:val="ccbntxt"/>
          <w:rFonts w:ascii="Calibri" w:hAnsi="Calibri"/>
          <w:b/>
          <w:u w:val="single"/>
        </w:rPr>
      </w:pPr>
    </w:p>
    <w:p w:rsidR="0045708E" w:rsidRPr="00665C1D" w:rsidRDefault="0045708E" w:rsidP="0045708E">
      <w:pPr>
        <w:jc w:val="both"/>
        <w:rPr>
          <w:rStyle w:val="ccbntxt"/>
          <w:rFonts w:ascii="Calibri" w:hAnsi="Calibri"/>
          <w:b/>
          <w:u w:val="single"/>
        </w:rPr>
      </w:pPr>
      <w:r>
        <w:rPr>
          <w:rStyle w:val="ccbntxt"/>
          <w:rFonts w:ascii="Calibri" w:hAnsi="Calibri"/>
          <w:b/>
          <w:u w:val="single"/>
        </w:rPr>
        <w:t>5.</w:t>
      </w:r>
      <w:r w:rsidR="00067DB2">
        <w:rPr>
          <w:rStyle w:val="ccbntxt"/>
          <w:rFonts w:ascii="Calibri" w:hAnsi="Calibri"/>
          <w:b/>
          <w:u w:val="single"/>
        </w:rPr>
        <w:t>1</w:t>
      </w:r>
      <w:r>
        <w:rPr>
          <w:rStyle w:val="ccbntxt"/>
          <w:rFonts w:ascii="Calibri" w:hAnsi="Calibri"/>
          <w:b/>
          <w:u w:val="single"/>
        </w:rPr>
        <w:t>.</w:t>
      </w:r>
      <w:r w:rsidR="00067DB2">
        <w:rPr>
          <w:rStyle w:val="ccbntxt"/>
          <w:rFonts w:ascii="Calibri" w:hAnsi="Calibri"/>
          <w:b/>
          <w:u w:val="single"/>
        </w:rPr>
        <w:t xml:space="preserve">1. </w:t>
      </w:r>
      <w:r>
        <w:rPr>
          <w:rStyle w:val="ccbntxt"/>
          <w:rFonts w:ascii="Calibri" w:hAnsi="Calibri"/>
          <w:b/>
          <w:u w:val="single"/>
        </w:rPr>
        <w:t xml:space="preserve"> </w:t>
      </w:r>
      <w:r w:rsidRPr="00665C1D">
        <w:rPr>
          <w:rStyle w:val="ccbntxt"/>
          <w:rFonts w:ascii="Calibri" w:hAnsi="Calibri"/>
          <w:b/>
          <w:u w:val="single"/>
        </w:rPr>
        <w:t>Nové paradigma vstupní suroviny</w:t>
      </w:r>
      <w:r w:rsidR="00C57A4E">
        <w:rPr>
          <w:rStyle w:val="ccbntxt"/>
          <w:rFonts w:ascii="Calibri" w:hAnsi="Calibri"/>
          <w:b/>
          <w:u w:val="single"/>
        </w:rPr>
        <w:t xml:space="preserve"> CO</w:t>
      </w:r>
      <w:r w:rsidR="00C57A4E" w:rsidRPr="00C57A4E">
        <w:rPr>
          <w:rStyle w:val="ccbntxt"/>
          <w:rFonts w:ascii="Calibri" w:hAnsi="Calibri"/>
          <w:b/>
          <w:u w:val="single"/>
          <w:vertAlign w:val="subscript"/>
        </w:rPr>
        <w:t>2</w:t>
      </w:r>
      <w:r w:rsidR="00C57A4E">
        <w:rPr>
          <w:rStyle w:val="ccbntxt"/>
          <w:rFonts w:ascii="Calibri" w:hAnsi="Calibri"/>
          <w:b/>
          <w:u w:val="single"/>
        </w:rPr>
        <w:t>, slunce, voda</w:t>
      </w:r>
    </w:p>
    <w:p w:rsidR="0045708E" w:rsidRDefault="0045708E" w:rsidP="0045708E">
      <w:pPr>
        <w:jc w:val="both"/>
        <w:rPr>
          <w:rStyle w:val="ccbntxt"/>
          <w:rFonts w:ascii="Calibri" w:hAnsi="Calibri"/>
          <w:b/>
        </w:rPr>
      </w:pPr>
    </w:p>
    <w:p w:rsidR="0045708E" w:rsidRPr="00665C1D" w:rsidRDefault="0045708E" w:rsidP="0045708E">
      <w:pPr>
        <w:jc w:val="both"/>
        <w:rPr>
          <w:rStyle w:val="ccbntxt"/>
          <w:rFonts w:ascii="Calibri" w:hAnsi="Calibri"/>
          <w:b/>
        </w:rPr>
      </w:pPr>
    </w:p>
    <w:p w:rsidR="0045708E" w:rsidRDefault="0045708E" w:rsidP="0045708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53CE70D" wp14:editId="2C78A834">
            <wp:extent cx="5972175" cy="2971800"/>
            <wp:effectExtent l="19050" t="19050" r="28575" b="190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71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708E" w:rsidRDefault="0045708E" w:rsidP="0045708E">
      <w:pPr>
        <w:jc w:val="both"/>
        <w:rPr>
          <w:noProof/>
        </w:rPr>
      </w:pPr>
    </w:p>
    <w:p w:rsidR="0045708E" w:rsidRDefault="0045708E" w:rsidP="0045708E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Špičkový světový výzkum</w:t>
      </w:r>
      <w:r w:rsidRPr="00712564">
        <w:rPr>
          <w:rStyle w:val="ccbntxt"/>
          <w:rFonts w:ascii="Calibri" w:hAnsi="Calibri"/>
        </w:rPr>
        <w:t xml:space="preserve"> v oblasti zdrojů </w:t>
      </w:r>
      <w:r w:rsidR="00DD3508">
        <w:rPr>
          <w:rStyle w:val="ccbntxt"/>
          <w:rFonts w:ascii="Calibri" w:hAnsi="Calibri"/>
        </w:rPr>
        <w:t>OZE</w:t>
      </w:r>
      <w:r w:rsidRPr="00712564">
        <w:rPr>
          <w:rStyle w:val="ccbntxt"/>
          <w:rFonts w:ascii="Calibri" w:hAnsi="Calibri"/>
        </w:rPr>
        <w:t xml:space="preserve"> se v posledních letech </w:t>
      </w:r>
      <w:r>
        <w:rPr>
          <w:rStyle w:val="ccbntxt"/>
          <w:rFonts w:ascii="Calibri" w:hAnsi="Calibri"/>
        </w:rPr>
        <w:t>výrazně orientuje na</w:t>
      </w:r>
      <w:r w:rsidRPr="00712564">
        <w:rPr>
          <w:rStyle w:val="ccbntxt"/>
          <w:rFonts w:ascii="Calibri" w:hAnsi="Calibri"/>
        </w:rPr>
        <w:t xml:space="preserve"> směr naz</w:t>
      </w:r>
      <w:r w:rsidR="00DD3508">
        <w:rPr>
          <w:rStyle w:val="ccbntxt"/>
          <w:rFonts w:ascii="Calibri" w:hAnsi="Calibri"/>
        </w:rPr>
        <w:t>ý</w:t>
      </w:r>
      <w:r w:rsidRPr="00712564">
        <w:rPr>
          <w:rStyle w:val="ccbntxt"/>
          <w:rFonts w:ascii="Calibri" w:hAnsi="Calibri"/>
        </w:rPr>
        <w:t xml:space="preserve">vaný umělá fotosyntéza. </w:t>
      </w:r>
      <w:r>
        <w:rPr>
          <w:rStyle w:val="ccbntxt"/>
          <w:rFonts w:ascii="Calibri" w:hAnsi="Calibri"/>
        </w:rPr>
        <w:t>ARTIFICIAL PHOTOSYNTHESIS.</w:t>
      </w:r>
    </w:p>
    <w:p w:rsidR="00E23C45" w:rsidRDefault="00E23C45" w:rsidP="0045708E">
      <w:pPr>
        <w:jc w:val="both"/>
        <w:rPr>
          <w:rStyle w:val="ccbntxt"/>
          <w:rFonts w:ascii="Calibri" w:hAnsi="Calibri"/>
        </w:rPr>
      </w:pPr>
    </w:p>
    <w:p w:rsidR="00776BA4" w:rsidRDefault="00776BA4" w:rsidP="0045708E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 </w:t>
      </w:r>
    </w:p>
    <w:p w:rsidR="00776BA4" w:rsidRDefault="00776BA4" w:rsidP="0045708E">
      <w:pPr>
        <w:jc w:val="both"/>
        <w:rPr>
          <w:rStyle w:val="ccbntxt"/>
          <w:rFonts w:ascii="Calibri" w:hAnsi="Calibri"/>
        </w:rPr>
      </w:pPr>
    </w:p>
    <w:p w:rsidR="00776BA4" w:rsidRDefault="00776BA4" w:rsidP="0045708E">
      <w:pPr>
        <w:jc w:val="both"/>
        <w:rPr>
          <w:rStyle w:val="ccbntxt"/>
          <w:rFonts w:ascii="Calibri" w:hAnsi="Calibri"/>
        </w:rPr>
      </w:pPr>
    </w:p>
    <w:p w:rsidR="00E23C45" w:rsidRDefault="00776BA4" w:rsidP="0045708E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 xml:space="preserve">         </w:t>
      </w:r>
      <w:r w:rsidR="00E23C45">
        <w:rPr>
          <w:noProof/>
        </w:rPr>
        <w:drawing>
          <wp:inline distT="0" distB="0" distL="0" distR="0" wp14:anchorId="72A601A1" wp14:editId="4958A500">
            <wp:extent cx="1485900" cy="2257425"/>
            <wp:effectExtent l="0" t="0" r="0" b="952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cbntxt"/>
          <w:rFonts w:ascii="Calibri" w:hAnsi="Calibri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3837CAC9" wp14:editId="64869BB9">
            <wp:extent cx="1562100" cy="2219325"/>
            <wp:effectExtent l="0" t="0" r="0" b="9525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8E" w:rsidRPr="00712564" w:rsidRDefault="0045708E" w:rsidP="0045708E">
      <w:pPr>
        <w:jc w:val="both"/>
        <w:rPr>
          <w:rStyle w:val="ccbntxt"/>
          <w:rFonts w:ascii="Calibri" w:hAnsi="Calibri"/>
          <w:noProof/>
        </w:rPr>
      </w:pPr>
    </w:p>
    <w:p w:rsidR="00776BA4" w:rsidRPr="00776BA4" w:rsidRDefault="00776BA4" w:rsidP="00776BA4">
      <w:pPr>
        <w:pStyle w:val="Odstavecseseznamem"/>
        <w:numPr>
          <w:ilvl w:val="0"/>
          <w:numId w:val="29"/>
        </w:numPr>
        <w:jc w:val="both"/>
        <w:rPr>
          <w:rFonts w:ascii="Calibri" w:hAnsi="Calibri"/>
          <w:noProof/>
        </w:rPr>
      </w:pPr>
      <w:r w:rsidRPr="00776BA4">
        <w:rPr>
          <w:rStyle w:val="ccbntxt"/>
          <w:rFonts w:ascii="Calibri" w:hAnsi="Calibri"/>
          <w:noProof/>
        </w:rPr>
        <w:t xml:space="preserve">Klasická fotosyntéza biomasy                </w:t>
      </w:r>
      <w:r>
        <w:rPr>
          <w:rStyle w:val="ccbntxt"/>
          <w:rFonts w:ascii="Calibri" w:hAnsi="Calibri"/>
          <w:noProof/>
        </w:rPr>
        <w:t xml:space="preserve">              b. </w:t>
      </w:r>
      <w:r w:rsidRPr="00776BA4">
        <w:rPr>
          <w:rStyle w:val="ccbntxt"/>
          <w:rFonts w:ascii="Calibri" w:hAnsi="Calibri"/>
          <w:noProof/>
        </w:rPr>
        <w:t>Umělá</w:t>
      </w:r>
      <w:r w:rsidRPr="00776BA4">
        <w:rPr>
          <w:rStyle w:val="ccbntxt"/>
          <w:rFonts w:ascii="Calibri" w:hAnsi="Calibri"/>
        </w:rPr>
        <w:t xml:space="preserve"> fotosyntéza</w:t>
      </w:r>
    </w:p>
    <w:p w:rsidR="00776BA4" w:rsidRDefault="00776BA4" w:rsidP="0045708E">
      <w:pPr>
        <w:jc w:val="both"/>
        <w:rPr>
          <w:rFonts w:ascii="Calibri" w:hAnsi="Calibri"/>
          <w:noProof/>
        </w:rPr>
      </w:pPr>
    </w:p>
    <w:p w:rsidR="00776BA4" w:rsidRDefault="00776BA4" w:rsidP="0045708E">
      <w:pPr>
        <w:jc w:val="both"/>
        <w:rPr>
          <w:rFonts w:ascii="Calibri" w:hAnsi="Calibri"/>
          <w:noProof/>
        </w:rPr>
      </w:pPr>
    </w:p>
    <w:p w:rsidR="00776BA4" w:rsidRDefault="00776BA4" w:rsidP="0045708E">
      <w:pPr>
        <w:jc w:val="both"/>
        <w:rPr>
          <w:rFonts w:ascii="Calibri" w:hAnsi="Calibri"/>
          <w:noProof/>
        </w:rPr>
      </w:pPr>
    </w:p>
    <w:p w:rsidR="0045708E" w:rsidRDefault="0045708E" w:rsidP="0045708E">
      <w:pPr>
        <w:jc w:val="both"/>
        <w:rPr>
          <w:rFonts w:ascii="Calibri" w:hAnsi="Calibri"/>
          <w:noProof/>
        </w:rPr>
      </w:pPr>
      <w:r w:rsidRPr="00641776">
        <w:rPr>
          <w:rFonts w:ascii="Calibri" w:hAnsi="Calibri"/>
          <w:noProof/>
        </w:rPr>
        <w:t xml:space="preserve">Původní paradigma B1G a B2G se doplňuje novým přístupem, který má </w:t>
      </w:r>
      <w:r w:rsidRPr="00790758">
        <w:rPr>
          <w:rFonts w:ascii="Calibri" w:hAnsi="Calibri"/>
          <w:b/>
          <w:noProof/>
        </w:rPr>
        <w:t>komplexnější ambice</w:t>
      </w:r>
      <w:r w:rsidRPr="00641776">
        <w:rPr>
          <w:rFonts w:ascii="Calibri" w:hAnsi="Calibri"/>
          <w:noProof/>
        </w:rPr>
        <w:t xml:space="preserve"> v energetice a chemickém průmyslu. </w:t>
      </w:r>
    </w:p>
    <w:p w:rsidR="0045708E" w:rsidRDefault="0045708E" w:rsidP="0045708E">
      <w:pPr>
        <w:jc w:val="both"/>
        <w:rPr>
          <w:rFonts w:ascii="Calibri" w:hAnsi="Calibri"/>
          <w:noProof/>
        </w:rPr>
      </w:pPr>
    </w:p>
    <w:p w:rsidR="00DD3508" w:rsidRDefault="00DD3508" w:rsidP="0045708E">
      <w:pPr>
        <w:jc w:val="both"/>
        <w:rPr>
          <w:rFonts w:ascii="Calibri" w:hAnsi="Calibri"/>
          <w:noProof/>
        </w:rPr>
      </w:pPr>
    </w:p>
    <w:p w:rsidR="0045708E" w:rsidRDefault="0045708E" w:rsidP="0045708E">
      <w:pPr>
        <w:jc w:val="both"/>
        <w:rPr>
          <w:rFonts w:ascii="Calibri" w:hAnsi="Calibri"/>
          <w:noProof/>
        </w:rPr>
      </w:pPr>
      <w:r w:rsidRPr="00790758">
        <w:rPr>
          <w:rFonts w:ascii="Calibri" w:hAnsi="Calibri"/>
          <w:b/>
          <w:noProof/>
        </w:rPr>
        <w:t>Komplexnější ambice</w:t>
      </w:r>
      <w:r>
        <w:rPr>
          <w:rFonts w:ascii="Calibri" w:hAnsi="Calibri"/>
          <w:noProof/>
        </w:rPr>
        <w:t xml:space="preserve"> znamená </w:t>
      </w:r>
      <w:r w:rsidR="00790758">
        <w:rPr>
          <w:rFonts w:ascii="Calibri" w:hAnsi="Calibri"/>
          <w:noProof/>
        </w:rPr>
        <w:t>především</w:t>
      </w:r>
      <w:r>
        <w:rPr>
          <w:rFonts w:ascii="Calibri" w:hAnsi="Calibri"/>
          <w:noProof/>
        </w:rPr>
        <w:t xml:space="preserve"> </w:t>
      </w:r>
      <w:r w:rsidR="00DD3508">
        <w:rPr>
          <w:rFonts w:ascii="Calibri" w:hAnsi="Calibri"/>
          <w:noProof/>
        </w:rPr>
        <w:t>šir</w:t>
      </w:r>
      <w:r w:rsidR="00790758">
        <w:rPr>
          <w:rFonts w:ascii="Calibri" w:hAnsi="Calibri"/>
          <w:noProof/>
        </w:rPr>
        <w:t>ší aplikační a</w:t>
      </w:r>
      <w:r w:rsidR="00DD3508">
        <w:rPr>
          <w:rFonts w:ascii="Calibri" w:hAnsi="Calibri"/>
          <w:noProof/>
        </w:rPr>
        <w:t xml:space="preserve"> </w:t>
      </w:r>
      <w:r>
        <w:rPr>
          <w:rFonts w:ascii="Calibri" w:hAnsi="Calibri"/>
          <w:noProof/>
        </w:rPr>
        <w:t>transferov</w:t>
      </w:r>
      <w:r w:rsidR="00DD3508">
        <w:rPr>
          <w:rFonts w:ascii="Calibri" w:hAnsi="Calibri"/>
          <w:noProof/>
        </w:rPr>
        <w:t>ou</w:t>
      </w:r>
      <w:r>
        <w:rPr>
          <w:rFonts w:ascii="Calibri" w:hAnsi="Calibri"/>
          <w:noProof/>
        </w:rPr>
        <w:t xml:space="preserve"> flexibilit</w:t>
      </w:r>
      <w:r w:rsidR="00DD3508">
        <w:rPr>
          <w:rFonts w:ascii="Calibri" w:hAnsi="Calibri"/>
          <w:noProof/>
        </w:rPr>
        <w:t>u</w:t>
      </w:r>
      <w:r>
        <w:rPr>
          <w:rFonts w:ascii="Calibri" w:hAnsi="Calibri"/>
          <w:noProof/>
        </w:rPr>
        <w:t>:</w:t>
      </w:r>
    </w:p>
    <w:p w:rsidR="00DD3508" w:rsidRDefault="00DD3508" w:rsidP="0045708E">
      <w:pPr>
        <w:jc w:val="both"/>
        <w:rPr>
          <w:rFonts w:ascii="Calibri" w:hAnsi="Calibri"/>
          <w:noProof/>
        </w:rPr>
      </w:pPr>
    </w:p>
    <w:p w:rsidR="0045708E" w:rsidRDefault="0045708E" w:rsidP="0045708E">
      <w:pPr>
        <w:pStyle w:val="Odstavecseseznamem"/>
        <w:numPr>
          <w:ilvl w:val="0"/>
          <w:numId w:val="25"/>
        </w:numPr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Podílet se na zamezení dalších emi</w:t>
      </w:r>
      <w:r w:rsidR="00790758">
        <w:rPr>
          <w:rFonts w:ascii="Calibri" w:hAnsi="Calibri"/>
          <w:noProof/>
        </w:rPr>
        <w:t>s</w:t>
      </w:r>
      <w:r>
        <w:rPr>
          <w:rFonts w:ascii="Calibri" w:hAnsi="Calibri"/>
          <w:noProof/>
        </w:rPr>
        <w:t>í CO</w:t>
      </w:r>
      <w:r w:rsidRPr="00790758">
        <w:rPr>
          <w:rFonts w:ascii="Calibri" w:hAnsi="Calibri"/>
          <w:noProof/>
          <w:vertAlign w:val="subscript"/>
        </w:rPr>
        <w:t>2</w:t>
      </w:r>
      <w:r>
        <w:rPr>
          <w:rFonts w:ascii="Calibri" w:hAnsi="Calibri"/>
          <w:noProof/>
        </w:rPr>
        <w:t xml:space="preserve"> v energetice (recyklace uhlíku)</w:t>
      </w:r>
    </w:p>
    <w:p w:rsidR="0045708E" w:rsidRDefault="0045708E" w:rsidP="0045708E">
      <w:pPr>
        <w:pStyle w:val="Odstavecseseznamem"/>
        <w:numPr>
          <w:ilvl w:val="0"/>
          <w:numId w:val="25"/>
        </w:numPr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Vytvořit energetický coupling – propojení energií (elektřiny-zemní plyn resp. metan)</w:t>
      </w:r>
    </w:p>
    <w:p w:rsidR="0045708E" w:rsidRDefault="0045708E" w:rsidP="0045708E">
      <w:pPr>
        <w:pStyle w:val="Odstavecseseznamem"/>
        <w:numPr>
          <w:ilvl w:val="0"/>
          <w:numId w:val="25"/>
        </w:numPr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Vytvořit efektivní možnosti dlouihodobého skladování energií</w:t>
      </w:r>
    </w:p>
    <w:p w:rsidR="0045708E" w:rsidRDefault="0045708E" w:rsidP="0045708E">
      <w:pPr>
        <w:pStyle w:val="Odstavecseseznamem"/>
        <w:numPr>
          <w:ilvl w:val="0"/>
          <w:numId w:val="25"/>
        </w:numPr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Vytvořit podmínky pro využití energie v čase přesně podle potřeby (el.energie, plyn, mobilita)</w:t>
      </w:r>
    </w:p>
    <w:p w:rsidR="0045708E" w:rsidRPr="0045708E" w:rsidRDefault="0045708E" w:rsidP="0045708E">
      <w:pPr>
        <w:pStyle w:val="Odstavecseseznamem"/>
        <w:numPr>
          <w:ilvl w:val="0"/>
          <w:numId w:val="25"/>
        </w:numPr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Vytvořit nové cesty pro chemický průmysl, </w:t>
      </w:r>
      <w:r w:rsidR="00DD3508">
        <w:rPr>
          <w:rFonts w:ascii="Calibri" w:hAnsi="Calibri"/>
          <w:noProof/>
        </w:rPr>
        <w:t>který je dnes závislý na fosilních zdrojích (zelený syngas, vodík, metanol, etylén,….)</w:t>
      </w:r>
    </w:p>
    <w:p w:rsidR="00776BA4" w:rsidRDefault="00776BA4" w:rsidP="00DF724F">
      <w:pPr>
        <w:jc w:val="both"/>
        <w:rPr>
          <w:rStyle w:val="ccbntxt"/>
          <w:rFonts w:ascii="Calibri" w:hAnsi="Calibri"/>
          <w:noProof/>
        </w:rPr>
      </w:pPr>
    </w:p>
    <w:p w:rsidR="0045708E" w:rsidRPr="00776BA4" w:rsidRDefault="00DD3508" w:rsidP="00DF724F">
      <w:pPr>
        <w:jc w:val="both"/>
        <w:rPr>
          <w:rStyle w:val="ccbntxt"/>
          <w:rFonts w:ascii="Calibri" w:hAnsi="Calibri"/>
          <w:noProof/>
        </w:rPr>
      </w:pPr>
      <w:r>
        <w:rPr>
          <w:rStyle w:val="ccbntxt"/>
          <w:rFonts w:ascii="Calibri" w:hAnsi="Calibri"/>
          <w:noProof/>
        </w:rPr>
        <w:t xml:space="preserve">           </w:t>
      </w:r>
    </w:p>
    <w:p w:rsidR="006D0D0A" w:rsidRDefault="006D0D0A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6D0D0A" w:rsidRPr="006D0D0A" w:rsidRDefault="006D0D0A" w:rsidP="00DF724F">
      <w:pPr>
        <w:jc w:val="both"/>
        <w:rPr>
          <w:rStyle w:val="ccbntxt"/>
          <w:rFonts w:ascii="Calibri" w:hAnsi="Calibri"/>
          <w:noProof/>
        </w:rPr>
      </w:pPr>
      <w:r w:rsidRPr="006D0D0A">
        <w:rPr>
          <w:rStyle w:val="ccbntxt"/>
          <w:rFonts w:ascii="Calibri" w:hAnsi="Calibri"/>
          <w:noProof/>
        </w:rPr>
        <w:t xml:space="preserve">Původní </w:t>
      </w:r>
      <w:r>
        <w:rPr>
          <w:rStyle w:val="ccbntxt"/>
          <w:rFonts w:ascii="Calibri" w:hAnsi="Calibri"/>
          <w:noProof/>
        </w:rPr>
        <w:t>zdrojová báze biopaliv – v červeném rámečku B1G cukrnaté plodiny, řěpka či B2G biomasa (dendromasa, fytomasa). Silné bariéry těchto vstupních surovin (viz.část 2. Foresightu) je nahrazována zdroji CO2, vodík ze slunce (využití fotovoltaiky k elektrolýze).</w:t>
      </w:r>
    </w:p>
    <w:p w:rsidR="006D0D0A" w:rsidRDefault="006D0D0A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6D0D0A" w:rsidRDefault="00E571B5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rStyle w:val="ccbntxt"/>
          <w:rFonts w:ascii="Calibri" w:hAnsi="Calibri"/>
          <w:b/>
          <w:noProof/>
          <w:u w:val="single"/>
        </w:rPr>
        <w:t xml:space="preserve">        </w:t>
      </w:r>
      <w:r w:rsidR="006D0D0A">
        <w:rPr>
          <w:noProof/>
        </w:rPr>
        <w:drawing>
          <wp:inline distT="0" distB="0" distL="0" distR="0" wp14:anchorId="4401D85A" wp14:editId="28FA5346">
            <wp:extent cx="5191125" cy="3750680"/>
            <wp:effectExtent l="0" t="0" r="0" b="254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3943" cy="37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A4" w:rsidRDefault="00776BA4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776BA4" w:rsidRDefault="00776BA4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776BA4" w:rsidRDefault="00776BA4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776BA4" w:rsidRDefault="00776BA4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6D0D0A" w:rsidRDefault="006D0D0A" w:rsidP="006D0D0A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Zdrojová báze nejenže nemá konflikty</w:t>
      </w:r>
      <w:r w:rsidR="00E571B5">
        <w:rPr>
          <w:rStyle w:val="ccbntxt"/>
          <w:rFonts w:ascii="Calibri" w:hAnsi="Calibri"/>
        </w:rPr>
        <w:t>,</w:t>
      </w:r>
      <w:r>
        <w:rPr>
          <w:rStyle w:val="ccbntxt"/>
          <w:rFonts w:ascii="Calibri" w:hAnsi="Calibri"/>
        </w:rPr>
        <w:t xml:space="preserve"> ale její využití má pozitivní dopa</w:t>
      </w:r>
      <w:r w:rsidR="00E571B5">
        <w:rPr>
          <w:rStyle w:val="ccbntxt"/>
          <w:rFonts w:ascii="Calibri" w:hAnsi="Calibri"/>
        </w:rPr>
        <w:t>dy v oblasti záchytu a využití CO2 – v procesech tzv. CCSU (</w:t>
      </w:r>
      <w:r w:rsidR="00E571B5" w:rsidRPr="00E571B5">
        <w:rPr>
          <w:rStyle w:val="ccbntxt"/>
          <w:rFonts w:ascii="Calibri" w:hAnsi="Calibri"/>
          <w:lang w:val="en-GB"/>
        </w:rPr>
        <w:t>Carbon Storage and Utilization).</w:t>
      </w:r>
      <w:r w:rsidR="00E571B5">
        <w:rPr>
          <w:rStyle w:val="ccbntxt"/>
          <w:rFonts w:ascii="Calibri" w:hAnsi="Calibri"/>
          <w:lang w:val="en-GB"/>
        </w:rPr>
        <w:t xml:space="preserve"> </w:t>
      </w:r>
    </w:p>
    <w:p w:rsidR="006D0D0A" w:rsidRDefault="006D0D0A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776BA4" w:rsidRDefault="00776BA4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6D0D0A" w:rsidRDefault="00E571B5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noProof/>
        </w:rPr>
        <w:drawing>
          <wp:inline distT="0" distB="0" distL="0" distR="0" wp14:anchorId="4928ACC9" wp14:editId="30EA532D">
            <wp:extent cx="5648325" cy="2083743"/>
            <wp:effectExtent l="19050" t="19050" r="9525" b="1206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391" cy="2084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1B5" w:rsidRDefault="00E571B5" w:rsidP="00DF724F">
      <w:pPr>
        <w:jc w:val="both"/>
        <w:rPr>
          <w:rStyle w:val="ccbntxt"/>
          <w:rFonts w:ascii="Calibri" w:hAnsi="Calibri"/>
          <w:noProof/>
        </w:rPr>
      </w:pPr>
    </w:p>
    <w:p w:rsidR="00776BA4" w:rsidRDefault="00776BA4" w:rsidP="00DF724F">
      <w:pPr>
        <w:jc w:val="both"/>
        <w:rPr>
          <w:rStyle w:val="ccbntxt"/>
          <w:rFonts w:ascii="Calibri" w:hAnsi="Calibri"/>
          <w:noProof/>
        </w:rPr>
      </w:pPr>
    </w:p>
    <w:p w:rsidR="006D0D0A" w:rsidRDefault="00E571B5" w:rsidP="00DF724F">
      <w:pPr>
        <w:jc w:val="both"/>
        <w:rPr>
          <w:rStyle w:val="ccbntxt"/>
          <w:rFonts w:ascii="Calibri" w:hAnsi="Calibri"/>
          <w:noProof/>
        </w:rPr>
      </w:pPr>
      <w:r>
        <w:rPr>
          <w:rStyle w:val="ccbntxt"/>
          <w:rFonts w:ascii="Calibri" w:hAnsi="Calibri"/>
          <w:noProof/>
        </w:rPr>
        <w:t>Slunce, voda a CO2 jsou přitom základní suroiny pro přírodní procesy produk</w:t>
      </w:r>
      <w:r w:rsidR="00790758">
        <w:rPr>
          <w:rStyle w:val="ccbntxt"/>
          <w:rFonts w:ascii="Calibri" w:hAnsi="Calibri"/>
          <w:noProof/>
        </w:rPr>
        <w:t>ce biomasy procesem fotosyntézy ale s nízkou efektivitou transferu sluneční energie (účinnost cca 1%).</w:t>
      </w:r>
    </w:p>
    <w:p w:rsidR="00E571B5" w:rsidRDefault="00E571B5" w:rsidP="00DF724F">
      <w:pPr>
        <w:jc w:val="both"/>
        <w:rPr>
          <w:rStyle w:val="ccbntxt"/>
          <w:rFonts w:ascii="Calibri" w:hAnsi="Calibri"/>
          <w:noProof/>
        </w:rPr>
      </w:pPr>
    </w:p>
    <w:p w:rsidR="00776BA4" w:rsidRDefault="00776BA4" w:rsidP="00DF724F">
      <w:pPr>
        <w:jc w:val="both"/>
        <w:rPr>
          <w:rStyle w:val="ccbntxt"/>
          <w:rFonts w:ascii="Calibri" w:hAnsi="Calibri"/>
          <w:noProof/>
        </w:rPr>
      </w:pPr>
    </w:p>
    <w:p w:rsidR="00E571B5" w:rsidRPr="00E571B5" w:rsidRDefault="00E571B5" w:rsidP="00DF724F">
      <w:pPr>
        <w:jc w:val="both"/>
        <w:rPr>
          <w:rStyle w:val="ccbntxt"/>
          <w:rFonts w:ascii="Calibri" w:hAnsi="Calibri"/>
          <w:noProof/>
        </w:rPr>
      </w:pPr>
    </w:p>
    <w:p w:rsidR="009B5AE9" w:rsidRDefault="00DF724F" w:rsidP="00DF724F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rStyle w:val="ccbntxt"/>
          <w:rFonts w:ascii="Calibri" w:hAnsi="Calibri"/>
          <w:b/>
          <w:noProof/>
          <w:u w:val="single"/>
        </w:rPr>
        <w:t>5</w:t>
      </w:r>
      <w:r w:rsidR="00067DB2">
        <w:rPr>
          <w:rStyle w:val="ccbntxt"/>
          <w:rFonts w:ascii="Calibri" w:hAnsi="Calibri"/>
          <w:b/>
          <w:noProof/>
          <w:u w:val="single"/>
        </w:rPr>
        <w:t>.1</w:t>
      </w:r>
      <w:r>
        <w:rPr>
          <w:rStyle w:val="ccbntxt"/>
          <w:rFonts w:ascii="Calibri" w:hAnsi="Calibri"/>
          <w:b/>
          <w:noProof/>
          <w:u w:val="single"/>
        </w:rPr>
        <w:t>.</w:t>
      </w:r>
      <w:r w:rsidR="00067DB2">
        <w:rPr>
          <w:rStyle w:val="ccbntxt"/>
          <w:rFonts w:ascii="Calibri" w:hAnsi="Calibri"/>
          <w:b/>
          <w:noProof/>
          <w:u w:val="single"/>
        </w:rPr>
        <w:t xml:space="preserve">2. </w:t>
      </w:r>
      <w:r>
        <w:rPr>
          <w:rStyle w:val="ccbntxt"/>
          <w:rFonts w:ascii="Calibri" w:hAnsi="Calibri"/>
          <w:b/>
          <w:noProof/>
          <w:u w:val="single"/>
        </w:rPr>
        <w:t xml:space="preserve"> </w:t>
      </w:r>
      <w:r w:rsidR="009B5AE9" w:rsidRPr="00012345">
        <w:rPr>
          <w:rStyle w:val="ccbntxt"/>
          <w:rFonts w:ascii="Calibri" w:hAnsi="Calibri"/>
          <w:b/>
          <w:noProof/>
          <w:u w:val="single"/>
        </w:rPr>
        <w:t>UMĚLÁ FOTOSYNTÉZA</w:t>
      </w:r>
      <w:r w:rsidR="009B5AE9">
        <w:rPr>
          <w:rStyle w:val="ccbntxt"/>
          <w:rFonts w:ascii="Calibri" w:hAnsi="Calibri"/>
          <w:b/>
          <w:noProof/>
          <w:u w:val="single"/>
        </w:rPr>
        <w:t xml:space="preserve"> – ARTIFICIAL PHOTOSYNTHESIS (AP)</w:t>
      </w:r>
    </w:p>
    <w:p w:rsidR="009B5AE9" w:rsidRDefault="009B5AE9" w:rsidP="009B5AE9">
      <w:pPr>
        <w:tabs>
          <w:tab w:val="left" w:pos="3396"/>
        </w:tabs>
        <w:jc w:val="both"/>
        <w:rPr>
          <w:rStyle w:val="ccbntxt"/>
          <w:rFonts w:ascii="Calibri" w:hAnsi="Calibri"/>
          <w:b/>
          <w:u w:val="single"/>
        </w:rPr>
      </w:pPr>
    </w:p>
    <w:p w:rsidR="009B5AE9" w:rsidRPr="008A1937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 xml:space="preserve">Baterie používané k </w:t>
      </w:r>
      <w:r w:rsidRPr="008A1937">
        <w:rPr>
          <w:rFonts w:ascii="Calibri" w:hAnsi="Calibri"/>
          <w:b/>
          <w:sz w:val="24"/>
          <w:szCs w:val="24"/>
        </w:rPr>
        <w:t>ukládání elektrické</w:t>
      </w:r>
      <w:r w:rsidRPr="008A1937">
        <w:rPr>
          <w:rFonts w:ascii="Calibri" w:hAnsi="Calibri"/>
          <w:sz w:val="24"/>
          <w:szCs w:val="24"/>
        </w:rPr>
        <w:t xml:space="preserve"> </w:t>
      </w:r>
      <w:r w:rsidRPr="008A1937">
        <w:rPr>
          <w:rFonts w:ascii="Calibri" w:hAnsi="Calibri"/>
          <w:b/>
          <w:sz w:val="24"/>
          <w:szCs w:val="24"/>
        </w:rPr>
        <w:t>energie</w:t>
      </w:r>
      <w:r w:rsidRPr="008A1937">
        <w:rPr>
          <w:rFonts w:ascii="Calibri" w:hAnsi="Calibri"/>
          <w:sz w:val="24"/>
          <w:szCs w:val="24"/>
        </w:rPr>
        <w:t xml:space="preserve"> nejsou v současné době schopné ukládat větší množství energie, mají krátkou životnost a jejich produkce generuje velké množství toxických odpadních materiálů. </w:t>
      </w:r>
    </w:p>
    <w:p w:rsidR="009B5AE9" w:rsidRPr="008A1937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 xml:space="preserve">Jak lépe využít sluneční energii je v poslední dekádě velká výzva pro výzkum. Inspirací jsou </w:t>
      </w:r>
    </w:p>
    <w:p w:rsidR="009B5AE9" w:rsidRPr="008A1937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>fotosyntetické organismy, které jsou schopné využívat sluneční energii a generovat přitom množství komplexních molekul již miliardy let.</w:t>
      </w:r>
    </w:p>
    <w:p w:rsidR="009B5AE9" w:rsidRPr="008A1937" w:rsidRDefault="009B5AE9" w:rsidP="009B5AE9">
      <w:pPr>
        <w:pStyle w:val="FormtovanvHTML"/>
        <w:rPr>
          <w:rStyle w:val="ccbntxt"/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 xml:space="preserve">Umělá fotosyntéza </w:t>
      </w:r>
      <w:r w:rsidR="00DD3508">
        <w:rPr>
          <w:rFonts w:ascii="Calibri" w:hAnsi="Calibri"/>
          <w:sz w:val="24"/>
          <w:szCs w:val="24"/>
        </w:rPr>
        <w:t>tak může</w:t>
      </w:r>
      <w:r w:rsidRPr="008A1937">
        <w:rPr>
          <w:rFonts w:ascii="Calibri" w:hAnsi="Calibri"/>
          <w:sz w:val="24"/>
          <w:szCs w:val="24"/>
        </w:rPr>
        <w:t xml:space="preserve"> řešit inherentní charakter přirozené fotosyntézy, která přeměňuje sluneční světlo na </w:t>
      </w:r>
      <w:r w:rsidRPr="008A1937">
        <w:rPr>
          <w:rFonts w:ascii="Calibri" w:hAnsi="Calibri"/>
          <w:b/>
          <w:sz w:val="24"/>
          <w:szCs w:val="24"/>
        </w:rPr>
        <w:t>využitelné uhlovodíkové palivo</w:t>
      </w:r>
      <w:r w:rsidRPr="008A1937">
        <w:rPr>
          <w:rFonts w:ascii="Calibri" w:hAnsi="Calibri"/>
          <w:sz w:val="24"/>
          <w:szCs w:val="24"/>
        </w:rPr>
        <w:t xml:space="preserve">. Umělá fotosyntéza </w:t>
      </w:r>
      <w:r w:rsidR="00DD3508">
        <w:rPr>
          <w:rFonts w:ascii="Calibri" w:hAnsi="Calibri"/>
          <w:sz w:val="24"/>
          <w:szCs w:val="24"/>
        </w:rPr>
        <w:t>tak</w:t>
      </w:r>
      <w:r w:rsidRPr="008A1937">
        <w:rPr>
          <w:rFonts w:ascii="Calibri" w:hAnsi="Calibri"/>
          <w:sz w:val="24"/>
          <w:szCs w:val="24"/>
        </w:rPr>
        <w:t xml:space="preserve"> napodob</w:t>
      </w:r>
      <w:r w:rsidR="00DD3508">
        <w:rPr>
          <w:rFonts w:ascii="Calibri" w:hAnsi="Calibri"/>
          <w:sz w:val="24"/>
          <w:szCs w:val="24"/>
        </w:rPr>
        <w:t>uje</w:t>
      </w:r>
      <w:r w:rsidRPr="008A1937">
        <w:rPr>
          <w:rFonts w:ascii="Calibri" w:hAnsi="Calibri"/>
          <w:sz w:val="24"/>
          <w:szCs w:val="24"/>
        </w:rPr>
        <w:t xml:space="preserve"> proces</w:t>
      </w:r>
      <w:r w:rsidR="00DD3508">
        <w:rPr>
          <w:rFonts w:ascii="Calibri" w:hAnsi="Calibri"/>
          <w:sz w:val="24"/>
          <w:szCs w:val="24"/>
        </w:rPr>
        <w:t>y</w:t>
      </w:r>
      <w:r w:rsidRPr="008A1937">
        <w:rPr>
          <w:rFonts w:ascii="Calibri" w:hAnsi="Calibri"/>
          <w:sz w:val="24"/>
          <w:szCs w:val="24"/>
        </w:rPr>
        <w:t xml:space="preserve"> přirozené fotosyntézy a zv</w:t>
      </w:r>
      <w:r w:rsidR="00DD3508">
        <w:rPr>
          <w:rFonts w:ascii="Calibri" w:hAnsi="Calibri"/>
          <w:sz w:val="24"/>
          <w:szCs w:val="24"/>
        </w:rPr>
        <w:t>y</w:t>
      </w:r>
      <w:r w:rsidRPr="008A1937">
        <w:rPr>
          <w:rFonts w:ascii="Calibri" w:hAnsi="Calibri"/>
          <w:sz w:val="24"/>
          <w:szCs w:val="24"/>
        </w:rPr>
        <w:t>š</w:t>
      </w:r>
      <w:r w:rsidR="00DD3508">
        <w:rPr>
          <w:rFonts w:ascii="Calibri" w:hAnsi="Calibri"/>
          <w:sz w:val="24"/>
          <w:szCs w:val="24"/>
        </w:rPr>
        <w:t>uje</w:t>
      </w:r>
      <w:r w:rsidRPr="008A1937">
        <w:rPr>
          <w:rFonts w:ascii="Calibri" w:hAnsi="Calibri"/>
          <w:sz w:val="24"/>
          <w:szCs w:val="24"/>
        </w:rPr>
        <w:t xml:space="preserve"> účinnost konverze energie tím, že nahradí biologické činidl</w:t>
      </w:r>
      <w:r w:rsidR="00DD3508">
        <w:rPr>
          <w:rFonts w:ascii="Calibri" w:hAnsi="Calibri"/>
          <w:sz w:val="24"/>
          <w:szCs w:val="24"/>
        </w:rPr>
        <w:t>a, které řídí chemické reakce na e-paliva</w:t>
      </w:r>
      <w:r w:rsidRPr="008A1937">
        <w:rPr>
          <w:rFonts w:ascii="Calibri" w:hAnsi="Calibri"/>
          <w:sz w:val="24"/>
          <w:szCs w:val="24"/>
        </w:rPr>
        <w:t>.</w:t>
      </w:r>
    </w:p>
    <w:p w:rsidR="009B5AE9" w:rsidRDefault="009B5AE9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776BA4" w:rsidRDefault="00776BA4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9B5AE9" w:rsidRPr="008A1937" w:rsidRDefault="009B5AE9" w:rsidP="009B5AE9">
      <w:pPr>
        <w:pStyle w:val="FormtovanvHTML"/>
        <w:rPr>
          <w:rFonts w:ascii="Calibri" w:hAnsi="Calibri"/>
          <w:sz w:val="16"/>
          <w:szCs w:val="16"/>
        </w:rPr>
      </w:pPr>
      <w:r w:rsidRPr="008A1937">
        <w:rPr>
          <w:rFonts w:ascii="Calibri" w:hAnsi="Calibri"/>
          <w:sz w:val="24"/>
          <w:szCs w:val="24"/>
        </w:rPr>
        <w:t xml:space="preserve">Je obtížné přesně definovat parametry AP, ale existují tři hlavní identifikovatelné technologické cesty: </w:t>
      </w:r>
      <w:r w:rsidRPr="008A1937">
        <w:rPr>
          <w:rStyle w:val="Znakapoznpodarou"/>
          <w:rFonts w:ascii="Calibri" w:hAnsi="Calibri"/>
          <w:sz w:val="24"/>
          <w:szCs w:val="24"/>
        </w:rPr>
        <w:footnoteReference w:id="1"/>
      </w:r>
    </w:p>
    <w:p w:rsidR="009B5AE9" w:rsidRPr="008A1937" w:rsidRDefault="009B5AE9" w:rsidP="009B5AE9">
      <w:pPr>
        <w:pStyle w:val="FormtovanvHTML"/>
        <w:rPr>
          <w:rFonts w:ascii="Calibri" w:hAnsi="Calibri"/>
          <w:sz w:val="16"/>
          <w:szCs w:val="16"/>
        </w:rPr>
      </w:pPr>
    </w:p>
    <w:p w:rsidR="009B5AE9" w:rsidRPr="00F718B2" w:rsidRDefault="009B5AE9" w:rsidP="00067DB2">
      <w:pPr>
        <w:pStyle w:val="FormtovanvHTML"/>
        <w:numPr>
          <w:ilvl w:val="0"/>
          <w:numId w:val="27"/>
        </w:numPr>
        <w:rPr>
          <w:rFonts w:ascii="Calibri" w:hAnsi="Calibri"/>
          <w:b/>
          <w:sz w:val="24"/>
          <w:szCs w:val="24"/>
          <w:u w:val="single"/>
          <w:lang w:val="en-GB"/>
        </w:rPr>
      </w:pPr>
      <w:r w:rsidRPr="008A1937">
        <w:rPr>
          <w:rFonts w:ascii="Calibri" w:hAnsi="Calibri"/>
          <w:b/>
          <w:noProof/>
          <w:sz w:val="24"/>
          <w:szCs w:val="24"/>
          <w:u w:val="single"/>
        </w:rPr>
        <w:t>Syntetická</w:t>
      </w:r>
      <w:r w:rsidRPr="008A1937">
        <w:rPr>
          <w:rFonts w:ascii="Calibri" w:hAnsi="Calibri"/>
          <w:b/>
          <w:sz w:val="24"/>
          <w:szCs w:val="24"/>
          <w:u w:val="single"/>
        </w:rPr>
        <w:t xml:space="preserve"> biologie &amp; hybridní </w:t>
      </w:r>
      <w:proofErr w:type="gramStart"/>
      <w:r w:rsidRPr="008A1937">
        <w:rPr>
          <w:rFonts w:ascii="Calibri" w:hAnsi="Calibri"/>
          <w:b/>
          <w:sz w:val="24"/>
          <w:szCs w:val="24"/>
          <w:u w:val="single"/>
        </w:rPr>
        <w:t>systémy  (</w:t>
      </w:r>
      <w:r w:rsidRPr="00F718B2">
        <w:rPr>
          <w:rFonts w:ascii="Calibri" w:hAnsi="Calibri"/>
          <w:b/>
          <w:sz w:val="24"/>
          <w:szCs w:val="24"/>
          <w:u w:val="single"/>
          <w:lang w:val="en-GB"/>
        </w:rPr>
        <w:t>Synthetic</w:t>
      </w:r>
      <w:proofErr w:type="gramEnd"/>
      <w:r w:rsidRPr="00F718B2">
        <w:rPr>
          <w:rFonts w:ascii="Calibri" w:hAnsi="Calibri"/>
          <w:b/>
          <w:sz w:val="24"/>
          <w:szCs w:val="24"/>
          <w:u w:val="single"/>
          <w:lang w:val="en-GB"/>
        </w:rPr>
        <w:t xml:space="preserve"> biology &amp; hybrid systems)</w:t>
      </w:r>
    </w:p>
    <w:p w:rsidR="009B5AE9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>Cílem je napodobit stávající biologické systémy, které provádějí různé fáze fo</w:t>
      </w:r>
      <w:r w:rsidR="00F718B2">
        <w:rPr>
          <w:rFonts w:ascii="Calibri" w:hAnsi="Calibri"/>
          <w:sz w:val="24"/>
          <w:szCs w:val="24"/>
        </w:rPr>
        <w:t xml:space="preserve">tosyntézy </w:t>
      </w:r>
      <w:r w:rsidRPr="008A1937">
        <w:rPr>
          <w:rFonts w:ascii="Calibri" w:hAnsi="Calibri"/>
          <w:sz w:val="24"/>
          <w:szCs w:val="24"/>
        </w:rPr>
        <w:t xml:space="preserve">a spojit je k výrobě specifické molekuly paliva. </w:t>
      </w:r>
      <w:r w:rsidR="00F718B2">
        <w:rPr>
          <w:rFonts w:ascii="Calibri" w:hAnsi="Calibri"/>
          <w:sz w:val="24"/>
          <w:szCs w:val="24"/>
        </w:rPr>
        <w:t>T</w:t>
      </w:r>
      <w:r w:rsidRPr="008A1937">
        <w:rPr>
          <w:rFonts w:ascii="Calibri" w:hAnsi="Calibri"/>
          <w:sz w:val="24"/>
          <w:szCs w:val="24"/>
        </w:rPr>
        <w:t xml:space="preserve">echnologie jsou ve velmi rané </w:t>
      </w:r>
      <w:r w:rsidRPr="00F718B2">
        <w:rPr>
          <w:rFonts w:ascii="Calibri" w:hAnsi="Calibri"/>
          <w:sz w:val="24"/>
          <w:szCs w:val="24"/>
        </w:rPr>
        <w:t>fázi (TRL 1-4)</w:t>
      </w:r>
    </w:p>
    <w:p w:rsidR="008627C5" w:rsidRDefault="008627C5" w:rsidP="009B5AE9">
      <w:pPr>
        <w:pStyle w:val="FormtovanvHTML"/>
        <w:rPr>
          <w:rFonts w:ascii="Calibri" w:hAnsi="Calibri"/>
          <w:b/>
          <w:sz w:val="24"/>
          <w:szCs w:val="24"/>
        </w:rPr>
      </w:pPr>
    </w:p>
    <w:p w:rsidR="00776BA4" w:rsidRPr="008A1937" w:rsidRDefault="00776BA4" w:rsidP="009B5AE9">
      <w:pPr>
        <w:pStyle w:val="FormtovanvHTML"/>
        <w:rPr>
          <w:rFonts w:ascii="Calibri" w:hAnsi="Calibri"/>
          <w:b/>
          <w:sz w:val="24"/>
          <w:szCs w:val="24"/>
        </w:rPr>
      </w:pPr>
    </w:p>
    <w:p w:rsidR="009B5AE9" w:rsidRPr="000E3274" w:rsidRDefault="009B5AE9" w:rsidP="00067DB2">
      <w:pPr>
        <w:pStyle w:val="FormtovanvHTML"/>
        <w:numPr>
          <w:ilvl w:val="0"/>
          <w:numId w:val="27"/>
        </w:numPr>
        <w:rPr>
          <w:rFonts w:ascii="Calibri" w:hAnsi="Calibri"/>
          <w:b/>
          <w:noProof/>
          <w:sz w:val="24"/>
          <w:szCs w:val="24"/>
          <w:u w:val="single"/>
        </w:rPr>
      </w:pPr>
      <w:r>
        <w:rPr>
          <w:rFonts w:ascii="Calibri" w:hAnsi="Calibri"/>
          <w:b/>
          <w:noProof/>
          <w:sz w:val="24"/>
          <w:szCs w:val="24"/>
          <w:u w:val="single"/>
        </w:rPr>
        <w:t>F</w:t>
      </w:r>
      <w:r w:rsidRPr="000E3274">
        <w:rPr>
          <w:rFonts w:ascii="Calibri" w:hAnsi="Calibri"/>
          <w:b/>
          <w:noProof/>
          <w:sz w:val="24"/>
          <w:szCs w:val="24"/>
          <w:u w:val="single"/>
        </w:rPr>
        <w:t>oto elektro katalýza</w:t>
      </w:r>
      <w:r>
        <w:rPr>
          <w:rFonts w:ascii="Calibri" w:hAnsi="Calibri"/>
          <w:b/>
          <w:noProof/>
          <w:sz w:val="24"/>
          <w:szCs w:val="24"/>
          <w:u w:val="single"/>
        </w:rPr>
        <w:t xml:space="preserve"> (Photoelectrocatalyses)</w:t>
      </w:r>
    </w:p>
    <w:p w:rsidR="009B5AE9" w:rsidRPr="000E3274" w:rsidRDefault="009B5AE9" w:rsidP="009B5AE9">
      <w:pPr>
        <w:pStyle w:val="FormtovanvHTML"/>
        <w:rPr>
          <w:rFonts w:ascii="Calibri" w:hAnsi="Calibri"/>
          <w:noProof/>
          <w:sz w:val="24"/>
          <w:szCs w:val="24"/>
        </w:rPr>
      </w:pPr>
      <w:r w:rsidRPr="000E3274">
        <w:rPr>
          <w:rFonts w:ascii="Calibri" w:hAnsi="Calibri"/>
          <w:noProof/>
          <w:sz w:val="24"/>
          <w:szCs w:val="24"/>
        </w:rPr>
        <w:t>kombinuje a integruje fotovoltaické (PV) technologie</w:t>
      </w:r>
      <w:r>
        <w:rPr>
          <w:rFonts w:ascii="Calibri" w:hAnsi="Calibri"/>
          <w:noProof/>
          <w:sz w:val="24"/>
          <w:szCs w:val="24"/>
        </w:rPr>
        <w:t xml:space="preserve"> –</w:t>
      </w:r>
      <w:r w:rsidR="00265B3F">
        <w:rPr>
          <w:rFonts w:ascii="Calibri" w:hAnsi="Calibri"/>
          <w:noProof/>
          <w:sz w:val="24"/>
          <w:szCs w:val="24"/>
        </w:rPr>
        <w:t xml:space="preserve"> </w:t>
      </w:r>
      <w:r>
        <w:rPr>
          <w:rFonts w:ascii="Calibri" w:hAnsi="Calibri"/>
          <w:noProof/>
          <w:sz w:val="24"/>
          <w:szCs w:val="24"/>
        </w:rPr>
        <w:t>např.</w:t>
      </w:r>
      <w:r w:rsidRPr="000E3274">
        <w:rPr>
          <w:rFonts w:ascii="Calibri" w:hAnsi="Calibri"/>
          <w:noProof/>
          <w:sz w:val="24"/>
          <w:szCs w:val="24"/>
        </w:rPr>
        <w:t xml:space="preserve"> polovodič</w:t>
      </w:r>
      <w:r>
        <w:rPr>
          <w:rFonts w:ascii="Calibri" w:hAnsi="Calibri"/>
          <w:noProof/>
          <w:sz w:val="24"/>
          <w:szCs w:val="24"/>
        </w:rPr>
        <w:t>ové materiály</w:t>
      </w:r>
    </w:p>
    <w:p w:rsidR="009B5AE9" w:rsidRDefault="009B5AE9" w:rsidP="009B5AE9">
      <w:pPr>
        <w:pStyle w:val="FormtovanvHTML"/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(schopné</w:t>
      </w:r>
      <w:r w:rsidRPr="000E3274">
        <w:rPr>
          <w:rFonts w:ascii="Calibri" w:hAnsi="Calibri"/>
          <w:noProof/>
          <w:sz w:val="24"/>
          <w:szCs w:val="24"/>
        </w:rPr>
        <w:t xml:space="preserve"> generovat elektrický proud ze slunečního záření</w:t>
      </w:r>
      <w:r>
        <w:rPr>
          <w:rFonts w:ascii="Calibri" w:hAnsi="Calibri"/>
          <w:noProof/>
          <w:sz w:val="24"/>
          <w:szCs w:val="24"/>
        </w:rPr>
        <w:t xml:space="preserve">) </w:t>
      </w:r>
      <w:r w:rsidRPr="000E3274">
        <w:rPr>
          <w:rFonts w:ascii="Calibri" w:hAnsi="Calibri"/>
          <w:noProof/>
          <w:sz w:val="24"/>
          <w:szCs w:val="24"/>
        </w:rPr>
        <w:t>-</w:t>
      </w:r>
      <w:r>
        <w:rPr>
          <w:rFonts w:ascii="Calibri" w:hAnsi="Calibri"/>
          <w:noProof/>
          <w:sz w:val="24"/>
          <w:szCs w:val="24"/>
        </w:rPr>
        <w:t xml:space="preserve"> s </w:t>
      </w:r>
      <w:r w:rsidRPr="000E3274">
        <w:rPr>
          <w:rFonts w:ascii="Calibri" w:hAnsi="Calibri"/>
          <w:noProof/>
          <w:sz w:val="24"/>
          <w:szCs w:val="24"/>
        </w:rPr>
        <w:t xml:space="preserve"> elektrolýzou </w:t>
      </w:r>
      <w:r>
        <w:rPr>
          <w:rFonts w:ascii="Calibri" w:hAnsi="Calibri"/>
          <w:noProof/>
          <w:sz w:val="24"/>
          <w:szCs w:val="24"/>
        </w:rPr>
        <w:t xml:space="preserve">H2O </w:t>
      </w:r>
      <w:r w:rsidRPr="000E3274">
        <w:rPr>
          <w:rFonts w:ascii="Calibri" w:hAnsi="Calibri"/>
          <w:noProof/>
          <w:sz w:val="24"/>
          <w:szCs w:val="24"/>
        </w:rPr>
        <w:t xml:space="preserve">ve </w:t>
      </w:r>
    </w:p>
    <w:p w:rsidR="00067DB2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0E3274">
        <w:rPr>
          <w:rFonts w:ascii="Calibri" w:hAnsi="Calibri"/>
          <w:noProof/>
          <w:sz w:val="24"/>
          <w:szCs w:val="24"/>
        </w:rPr>
        <w:t>fotoelektrochemickém článku (PEC</w:t>
      </w:r>
      <w:r>
        <w:rPr>
          <w:rFonts w:ascii="Calibri" w:hAnsi="Calibri"/>
          <w:noProof/>
          <w:sz w:val="24"/>
          <w:szCs w:val="24"/>
        </w:rPr>
        <w:t>-photoelectrochemical cell</w:t>
      </w:r>
      <w:r w:rsidRPr="000E3274">
        <w:rPr>
          <w:rFonts w:ascii="Calibri" w:hAnsi="Calibri"/>
          <w:noProof/>
          <w:sz w:val="24"/>
          <w:szCs w:val="24"/>
        </w:rPr>
        <w:t>) nebo</w:t>
      </w:r>
      <w:r>
        <w:rPr>
          <w:rFonts w:ascii="Calibri" w:hAnsi="Calibri"/>
          <w:noProof/>
          <w:sz w:val="24"/>
          <w:szCs w:val="24"/>
        </w:rPr>
        <w:t xml:space="preserve"> suspenzi</w:t>
      </w:r>
      <w:r w:rsidRPr="000E3274">
        <w:rPr>
          <w:rFonts w:ascii="Calibri" w:hAnsi="Calibri"/>
          <w:noProof/>
          <w:sz w:val="24"/>
          <w:szCs w:val="24"/>
        </w:rPr>
        <w:t xml:space="preserve"> fotoaktivních nanočástic. Fotovoltaické technologie jsou již komerčně</w:t>
      </w:r>
      <w:r>
        <w:rPr>
          <w:rFonts w:ascii="Calibri" w:hAnsi="Calibri"/>
          <w:noProof/>
          <w:sz w:val="24"/>
          <w:szCs w:val="24"/>
        </w:rPr>
        <w:t xml:space="preserve"> dostupné </w:t>
      </w:r>
      <w:r w:rsidRPr="000E3274">
        <w:rPr>
          <w:rFonts w:ascii="Calibri" w:hAnsi="Calibri"/>
          <w:noProof/>
          <w:sz w:val="24"/>
          <w:szCs w:val="24"/>
        </w:rPr>
        <w:t>výkon v</w:t>
      </w:r>
      <w:r>
        <w:rPr>
          <w:rFonts w:ascii="Calibri" w:hAnsi="Calibri"/>
          <w:noProof/>
          <w:sz w:val="24"/>
          <w:szCs w:val="24"/>
        </w:rPr>
        <w:t xml:space="preserve"> MW </w:t>
      </w:r>
      <w:r w:rsidRPr="000E3274">
        <w:rPr>
          <w:rFonts w:ascii="Calibri" w:hAnsi="Calibri"/>
          <w:noProof/>
          <w:sz w:val="24"/>
          <w:szCs w:val="24"/>
        </w:rPr>
        <w:t xml:space="preserve">měřítku </w:t>
      </w:r>
      <w:r w:rsidRPr="00F718B2">
        <w:rPr>
          <w:rFonts w:ascii="Calibri" w:hAnsi="Calibri"/>
          <w:noProof/>
          <w:sz w:val="24"/>
          <w:szCs w:val="24"/>
        </w:rPr>
        <w:t>(TRL 7-8).</w:t>
      </w:r>
      <w:r>
        <w:rPr>
          <w:rFonts w:ascii="Calibri" w:hAnsi="Calibri"/>
          <w:b/>
          <w:noProof/>
          <w:sz w:val="24"/>
          <w:szCs w:val="24"/>
        </w:rPr>
        <w:t xml:space="preserve"> </w:t>
      </w:r>
      <w:r w:rsidRPr="000E3274">
        <w:rPr>
          <w:rFonts w:ascii="Calibri" w:hAnsi="Calibri"/>
          <w:noProof/>
          <w:sz w:val="24"/>
          <w:szCs w:val="24"/>
        </w:rPr>
        <w:t>PEC</w:t>
      </w:r>
      <w:r>
        <w:rPr>
          <w:rFonts w:ascii="Calibri" w:hAnsi="Calibri"/>
          <w:noProof/>
          <w:sz w:val="24"/>
          <w:szCs w:val="24"/>
        </w:rPr>
        <w:t xml:space="preserve"> </w:t>
      </w:r>
      <w:r w:rsidRPr="000E3274">
        <w:rPr>
          <w:rFonts w:ascii="Calibri" w:hAnsi="Calibri"/>
          <w:noProof/>
          <w:sz w:val="24"/>
          <w:szCs w:val="24"/>
        </w:rPr>
        <w:t>pro fo</w:t>
      </w:r>
      <w:r>
        <w:rPr>
          <w:rFonts w:ascii="Calibri" w:hAnsi="Calibri"/>
          <w:noProof/>
          <w:sz w:val="24"/>
          <w:szCs w:val="24"/>
        </w:rPr>
        <w:t>toelektrokatalýzu</w:t>
      </w:r>
      <w:r>
        <w:rPr>
          <w:rFonts w:ascii="Calibri" w:hAnsi="Calibri"/>
          <w:sz w:val="24"/>
          <w:szCs w:val="24"/>
        </w:rPr>
        <w:t xml:space="preserve"> jsou dosud na </w:t>
      </w:r>
      <w:r w:rsidRPr="000E3274">
        <w:rPr>
          <w:rFonts w:ascii="Calibri" w:hAnsi="Calibri"/>
          <w:sz w:val="24"/>
          <w:szCs w:val="24"/>
        </w:rPr>
        <w:t>relativně nízk</w:t>
      </w:r>
      <w:r>
        <w:rPr>
          <w:rFonts w:ascii="Calibri" w:hAnsi="Calibri"/>
          <w:sz w:val="24"/>
          <w:szCs w:val="24"/>
        </w:rPr>
        <w:t xml:space="preserve">ém stupni </w:t>
      </w:r>
      <w:r w:rsidRPr="000E3274">
        <w:rPr>
          <w:rFonts w:ascii="Calibri" w:hAnsi="Calibri"/>
          <w:sz w:val="24"/>
          <w:szCs w:val="24"/>
        </w:rPr>
        <w:t xml:space="preserve">vývoje </w:t>
      </w:r>
      <w:r w:rsidRPr="00F718B2">
        <w:rPr>
          <w:rFonts w:ascii="Calibri" w:hAnsi="Calibri"/>
          <w:sz w:val="24"/>
          <w:szCs w:val="24"/>
        </w:rPr>
        <w:t>(TRL 2-4).</w:t>
      </w:r>
    </w:p>
    <w:p w:rsidR="008627C5" w:rsidRDefault="008627C5" w:rsidP="009B5AE9">
      <w:pPr>
        <w:pStyle w:val="FormtovanvHTML"/>
        <w:rPr>
          <w:rFonts w:ascii="Calibri" w:hAnsi="Calibri"/>
          <w:b/>
          <w:sz w:val="24"/>
          <w:szCs w:val="24"/>
        </w:rPr>
      </w:pPr>
    </w:p>
    <w:p w:rsidR="00776BA4" w:rsidRPr="008627C5" w:rsidRDefault="00776BA4" w:rsidP="009B5AE9">
      <w:pPr>
        <w:pStyle w:val="FormtovanvHTML"/>
        <w:rPr>
          <w:rFonts w:ascii="Calibri" w:hAnsi="Calibri"/>
          <w:b/>
          <w:sz w:val="24"/>
          <w:szCs w:val="24"/>
        </w:rPr>
      </w:pPr>
    </w:p>
    <w:p w:rsidR="009B5AE9" w:rsidRPr="008627C5" w:rsidRDefault="00F718B2" w:rsidP="008627C5">
      <w:pPr>
        <w:pStyle w:val="FormtovanvHTML"/>
        <w:numPr>
          <w:ilvl w:val="0"/>
          <w:numId w:val="27"/>
        </w:numPr>
        <w:rPr>
          <w:rFonts w:ascii="Calibri" w:hAnsi="Calibri"/>
          <w:b/>
          <w:sz w:val="24"/>
          <w:szCs w:val="24"/>
        </w:rPr>
      </w:pPr>
      <w:r w:rsidRPr="008627C5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6315A08D" wp14:editId="4FBD30A4">
            <wp:simplePos x="0" y="0"/>
            <wp:positionH relativeFrom="column">
              <wp:posOffset>4005580</wp:posOffset>
            </wp:positionH>
            <wp:positionV relativeFrom="paragraph">
              <wp:posOffset>104140</wp:posOffset>
            </wp:positionV>
            <wp:extent cx="22860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420" y="21396"/>
                <wp:lineTo x="21420" y="0"/>
                <wp:lineTo x="0" y="0"/>
              </wp:wrapPolygon>
            </wp:wrapTight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E9" w:rsidRPr="008627C5">
        <w:rPr>
          <w:rFonts w:ascii="Calibri" w:hAnsi="Calibri"/>
          <w:b/>
          <w:sz w:val="24"/>
          <w:szCs w:val="24"/>
          <w:u w:val="single"/>
        </w:rPr>
        <w:t>Co-elektrolýza</w:t>
      </w:r>
    </w:p>
    <w:p w:rsidR="009B5AE9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Oxidace vody co-elektrolýza</w:t>
      </w:r>
      <w:r w:rsidRPr="008A1937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CO</w:t>
      </w:r>
      <w:r w:rsidRPr="00067DB2">
        <w:rPr>
          <w:rFonts w:ascii="Calibri" w:hAnsi="Calibri"/>
          <w:sz w:val="24"/>
          <w:szCs w:val="24"/>
          <w:vertAlign w:val="subscript"/>
        </w:rPr>
        <w:t>2</w:t>
      </w:r>
      <w:r w:rsidRPr="008A1937">
        <w:rPr>
          <w:rFonts w:ascii="Calibri" w:hAnsi="Calibri"/>
          <w:sz w:val="24"/>
          <w:szCs w:val="24"/>
        </w:rPr>
        <w:t xml:space="preserve"> a </w:t>
      </w:r>
      <w:r>
        <w:rPr>
          <w:rFonts w:ascii="Calibri" w:hAnsi="Calibri"/>
          <w:sz w:val="24"/>
          <w:szCs w:val="24"/>
        </w:rPr>
        <w:t>H</w:t>
      </w:r>
      <w:r w:rsidR="00067DB2" w:rsidRPr="00067DB2">
        <w:rPr>
          <w:rFonts w:ascii="Calibri" w:hAnsi="Calibri"/>
          <w:sz w:val="24"/>
          <w:szCs w:val="24"/>
          <w:vertAlign w:val="subscript"/>
        </w:rPr>
        <w:t>2</w:t>
      </w:r>
      <w:r>
        <w:rPr>
          <w:rFonts w:ascii="Calibri" w:hAnsi="Calibri"/>
          <w:sz w:val="24"/>
          <w:szCs w:val="24"/>
        </w:rPr>
        <w:t xml:space="preserve">O na </w:t>
      </w:r>
      <w:r>
        <w:rPr>
          <w:rFonts w:ascii="Calibri" w:hAnsi="Calibri"/>
          <w:noProof/>
          <w:sz w:val="24"/>
          <w:szCs w:val="24"/>
        </w:rPr>
        <w:t>syngas</w:t>
      </w:r>
      <w:r>
        <w:rPr>
          <w:rFonts w:ascii="Calibri" w:hAnsi="Calibri"/>
          <w:sz w:val="24"/>
          <w:szCs w:val="24"/>
        </w:rPr>
        <w:t xml:space="preserve"> (CO / H2)</w:t>
      </w:r>
    </w:p>
    <w:p w:rsidR="009B5AE9" w:rsidRPr="00F718B2" w:rsidRDefault="009B5AE9" w:rsidP="009B5AE9">
      <w:pPr>
        <w:pStyle w:val="FormtovanvHTML"/>
        <w:rPr>
          <w:rFonts w:asciiTheme="minorHAnsi" w:hAnsiTheme="minorHAns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 xml:space="preserve"> </w:t>
      </w:r>
      <w:r w:rsidRPr="00F718B2">
        <w:rPr>
          <w:rFonts w:asciiTheme="minorHAnsi" w:hAnsiTheme="minorHAnsi"/>
          <w:b/>
          <w:bCs/>
          <w:sz w:val="24"/>
          <w:szCs w:val="24"/>
        </w:rPr>
        <w:t>CO</w:t>
      </w:r>
      <w:r w:rsidRPr="00067DB2">
        <w:rPr>
          <w:rFonts w:asciiTheme="minorHAnsi" w:hAnsiTheme="minorHAnsi"/>
          <w:b/>
          <w:bCs/>
          <w:sz w:val="24"/>
          <w:szCs w:val="24"/>
          <w:vertAlign w:val="subscript"/>
        </w:rPr>
        <w:t>2</w:t>
      </w:r>
      <w:r w:rsidRPr="00F718B2">
        <w:rPr>
          <w:rFonts w:asciiTheme="minorHAnsi" w:hAnsiTheme="minorHAnsi"/>
          <w:b/>
          <w:bCs/>
          <w:sz w:val="24"/>
          <w:szCs w:val="24"/>
        </w:rPr>
        <w:t xml:space="preserve"> + H</w:t>
      </w:r>
      <w:r w:rsidR="00067DB2" w:rsidRPr="00067DB2">
        <w:rPr>
          <w:rFonts w:asciiTheme="minorHAnsi" w:hAnsiTheme="minorHAnsi"/>
          <w:b/>
          <w:bCs/>
          <w:sz w:val="24"/>
          <w:szCs w:val="24"/>
          <w:vertAlign w:val="subscript"/>
        </w:rPr>
        <w:t>2</w:t>
      </w:r>
      <w:r w:rsidRPr="00F718B2">
        <w:rPr>
          <w:rFonts w:asciiTheme="minorHAnsi" w:hAnsiTheme="minorHAnsi"/>
          <w:b/>
          <w:bCs/>
          <w:sz w:val="24"/>
          <w:szCs w:val="24"/>
        </w:rPr>
        <w:t>O -&gt; H</w:t>
      </w:r>
      <w:r w:rsidR="00067DB2" w:rsidRPr="00067DB2">
        <w:rPr>
          <w:rFonts w:asciiTheme="minorHAnsi" w:hAnsiTheme="minorHAnsi"/>
          <w:b/>
          <w:bCs/>
          <w:sz w:val="24"/>
          <w:szCs w:val="24"/>
          <w:vertAlign w:val="subscript"/>
        </w:rPr>
        <w:t>2</w:t>
      </w:r>
      <w:r w:rsidRPr="00F718B2">
        <w:rPr>
          <w:rFonts w:asciiTheme="minorHAnsi" w:hAnsiTheme="minorHAnsi"/>
          <w:b/>
          <w:bCs/>
          <w:sz w:val="24"/>
          <w:szCs w:val="24"/>
        </w:rPr>
        <w:t xml:space="preserve"> + CO + O2</w:t>
      </w:r>
    </w:p>
    <w:p w:rsidR="009B5AE9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Vodní elektrolyzéry:</w:t>
      </w:r>
    </w:p>
    <w:p w:rsidR="009B5AE9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F718B2">
        <w:rPr>
          <w:rFonts w:ascii="Calibri" w:hAnsi="Calibri"/>
          <w:b/>
          <w:sz w:val="24"/>
          <w:szCs w:val="24"/>
        </w:rPr>
        <w:t xml:space="preserve">PEM (polymer </w:t>
      </w:r>
      <w:r w:rsidRPr="00F718B2">
        <w:rPr>
          <w:rFonts w:ascii="Calibri" w:hAnsi="Calibri"/>
          <w:b/>
          <w:sz w:val="24"/>
          <w:szCs w:val="24"/>
          <w:lang w:val="en-GB"/>
        </w:rPr>
        <w:t>electrolyte membrane</w:t>
      </w:r>
      <w:r w:rsidRPr="00F718B2">
        <w:rPr>
          <w:rFonts w:ascii="Calibri" w:hAnsi="Calibri"/>
          <w:b/>
          <w:sz w:val="24"/>
          <w:szCs w:val="24"/>
        </w:rPr>
        <w:t>)</w:t>
      </w:r>
      <w:r w:rsidR="00F718B2">
        <w:rPr>
          <w:rFonts w:ascii="Calibri" w:hAnsi="Calibri"/>
          <w:sz w:val="24"/>
          <w:szCs w:val="24"/>
        </w:rPr>
        <w:t xml:space="preserve">  - </w:t>
      </w:r>
      <w:r w:rsidR="00F718B2">
        <w:rPr>
          <w:rFonts w:ascii="Calibri" w:hAnsi="Calibri"/>
          <w:b/>
          <w:sz w:val="24"/>
          <w:szCs w:val="24"/>
        </w:rPr>
        <w:t xml:space="preserve"> </w:t>
      </w:r>
      <w:r w:rsidR="00F718B2" w:rsidRPr="00F718B2">
        <w:rPr>
          <w:rFonts w:ascii="Calibri" w:hAnsi="Calibri"/>
          <w:sz w:val="24"/>
          <w:szCs w:val="24"/>
        </w:rPr>
        <w:t>(TRL 7-8).</w:t>
      </w:r>
    </w:p>
    <w:p w:rsidR="009B5AE9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 w:rsidRPr="00954C11">
        <w:rPr>
          <w:rFonts w:ascii="Calibri" w:hAnsi="Calibri"/>
          <w:b/>
          <w:sz w:val="24"/>
          <w:szCs w:val="24"/>
        </w:rPr>
        <w:t xml:space="preserve">Vysokoteplotní </w:t>
      </w:r>
      <w:r w:rsidRPr="007A5B10">
        <w:rPr>
          <w:rFonts w:ascii="Calibri" w:hAnsi="Calibri"/>
          <w:b/>
          <w:sz w:val="24"/>
          <w:szCs w:val="24"/>
        </w:rPr>
        <w:t>SOEC</w:t>
      </w:r>
      <w:r w:rsidRPr="007A5B10">
        <w:rPr>
          <w:rFonts w:ascii="Calibri" w:hAnsi="Calibri"/>
          <w:sz w:val="24"/>
          <w:szCs w:val="24"/>
        </w:rPr>
        <w:t xml:space="preserve"> (solid oxide </w:t>
      </w:r>
      <w:r w:rsidRPr="007A5B10">
        <w:rPr>
          <w:rFonts w:ascii="Calibri" w:hAnsi="Calibri"/>
          <w:noProof/>
          <w:sz w:val="24"/>
          <w:szCs w:val="24"/>
        </w:rPr>
        <w:t>electrolysis cells</w:t>
      </w:r>
      <w:r>
        <w:rPr>
          <w:rFonts w:ascii="Calibri" w:hAnsi="Calibri"/>
          <w:noProof/>
          <w:sz w:val="24"/>
          <w:szCs w:val="24"/>
        </w:rPr>
        <w:t>)</w:t>
      </w:r>
      <w:r w:rsidRPr="00954C11">
        <w:rPr>
          <w:rFonts w:ascii="Calibri" w:hAnsi="Calibri"/>
          <w:sz w:val="24"/>
          <w:szCs w:val="24"/>
        </w:rPr>
        <w:t xml:space="preserve"> </w:t>
      </w:r>
      <w:r w:rsidR="00F718B2">
        <w:rPr>
          <w:rFonts w:ascii="Calibri" w:hAnsi="Calibri"/>
          <w:sz w:val="24"/>
          <w:szCs w:val="24"/>
        </w:rPr>
        <w:t xml:space="preserve">- </w:t>
      </w:r>
      <w:r w:rsidRPr="008A1937">
        <w:rPr>
          <w:rFonts w:ascii="Calibri" w:hAnsi="Calibri"/>
          <w:sz w:val="24"/>
          <w:szCs w:val="24"/>
        </w:rPr>
        <w:t xml:space="preserve"> </w:t>
      </w:r>
      <w:r w:rsidRPr="00F718B2">
        <w:rPr>
          <w:rFonts w:ascii="Calibri" w:hAnsi="Calibri"/>
          <w:sz w:val="24"/>
          <w:szCs w:val="24"/>
        </w:rPr>
        <w:t>(TRL 3-5)</w:t>
      </w:r>
      <w:r w:rsidR="00F718B2">
        <w:rPr>
          <w:rFonts w:ascii="Calibri" w:hAnsi="Calibri"/>
          <w:sz w:val="24"/>
          <w:szCs w:val="24"/>
        </w:rPr>
        <w:t>.</w:t>
      </w:r>
      <w:r w:rsidRPr="008A1937">
        <w:rPr>
          <w:rFonts w:ascii="Calibri" w:hAnsi="Calibri"/>
          <w:sz w:val="24"/>
          <w:szCs w:val="24"/>
        </w:rPr>
        <w:t xml:space="preserve"> </w:t>
      </w:r>
      <w:r w:rsidR="00F718B2">
        <w:rPr>
          <w:rFonts w:ascii="Calibri" w:hAnsi="Calibri"/>
          <w:sz w:val="24"/>
          <w:szCs w:val="24"/>
        </w:rPr>
        <w:t xml:space="preserve">Výzkum zaměřuje na zvýšení </w:t>
      </w:r>
      <w:r w:rsidRPr="008A1937">
        <w:rPr>
          <w:rFonts w:ascii="Calibri" w:hAnsi="Calibri"/>
          <w:sz w:val="24"/>
          <w:szCs w:val="24"/>
        </w:rPr>
        <w:t>účinnosti</w:t>
      </w:r>
      <w:r w:rsidR="00F718B2">
        <w:rPr>
          <w:rFonts w:ascii="Calibri" w:hAnsi="Calibri"/>
          <w:sz w:val="24"/>
          <w:szCs w:val="24"/>
        </w:rPr>
        <w:t>.</w:t>
      </w:r>
    </w:p>
    <w:p w:rsidR="00F718B2" w:rsidRDefault="00F718B2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790758" w:rsidRDefault="00790758" w:rsidP="009B5AE9">
      <w:pPr>
        <w:pStyle w:val="FormtovanvHTML"/>
        <w:rPr>
          <w:rFonts w:ascii="Calibri" w:hAnsi="Calibri"/>
          <w:sz w:val="24"/>
          <w:szCs w:val="24"/>
        </w:rPr>
      </w:pPr>
    </w:p>
    <w:p w:rsidR="00790758" w:rsidRDefault="00790758" w:rsidP="009B5AE9">
      <w:pPr>
        <w:pStyle w:val="FormtovanvHTML"/>
        <w:rPr>
          <w:rFonts w:ascii="Calibri" w:hAnsi="Calibri"/>
          <w:sz w:val="24"/>
          <w:szCs w:val="24"/>
        </w:rPr>
      </w:pPr>
    </w:p>
    <w:p w:rsidR="00790758" w:rsidRDefault="00790758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Pr="008A1937" w:rsidRDefault="006365E7" w:rsidP="006365E7">
      <w:pPr>
        <w:pStyle w:val="FormtovanvHTML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  <w:u w:val="single"/>
        </w:rPr>
        <w:t xml:space="preserve">5.1.3. Světový výzkum </w:t>
      </w:r>
      <w:r w:rsidRPr="008A1937">
        <w:rPr>
          <w:rFonts w:ascii="Calibri" w:hAnsi="Calibri"/>
          <w:b/>
          <w:sz w:val="24"/>
          <w:szCs w:val="24"/>
          <w:u w:val="single"/>
        </w:rPr>
        <w:t xml:space="preserve">v oblasti </w:t>
      </w:r>
      <w:r w:rsidR="00790758">
        <w:rPr>
          <w:rFonts w:ascii="Calibri" w:hAnsi="Calibri"/>
          <w:b/>
          <w:sz w:val="24"/>
          <w:szCs w:val="24"/>
          <w:u w:val="single"/>
        </w:rPr>
        <w:t>u</w:t>
      </w:r>
      <w:r>
        <w:rPr>
          <w:rFonts w:ascii="Calibri" w:hAnsi="Calibri"/>
          <w:b/>
          <w:sz w:val="24"/>
          <w:szCs w:val="24"/>
          <w:u w:val="single"/>
        </w:rPr>
        <w:t>mělé fotosyntézy</w:t>
      </w:r>
      <w:r w:rsidRPr="008A1937">
        <w:rPr>
          <w:rFonts w:ascii="Calibri" w:hAnsi="Calibri"/>
          <w:b/>
          <w:sz w:val="24"/>
          <w:szCs w:val="24"/>
          <w:u w:val="single"/>
        </w:rPr>
        <w:t xml:space="preserve"> </w:t>
      </w:r>
      <w:r w:rsidRPr="008A1937">
        <w:rPr>
          <w:rStyle w:val="Znakapoznpodarou"/>
          <w:rFonts w:ascii="Calibri" w:hAnsi="Calibri"/>
          <w:b/>
          <w:sz w:val="24"/>
          <w:szCs w:val="24"/>
          <w:u w:val="single"/>
        </w:rPr>
        <w:footnoteReference w:id="2"/>
      </w:r>
    </w:p>
    <w:p w:rsidR="006365E7" w:rsidRPr="008A1937" w:rsidRDefault="006365E7" w:rsidP="006365E7">
      <w:pPr>
        <w:pStyle w:val="FormtovanvHTML"/>
        <w:rPr>
          <w:rFonts w:ascii="Calibri" w:hAnsi="Calibri"/>
          <w:sz w:val="16"/>
          <w:szCs w:val="16"/>
        </w:rPr>
      </w:pPr>
    </w:p>
    <w:p w:rsidR="006365E7" w:rsidRPr="00901890" w:rsidRDefault="006365E7" w:rsidP="006365E7">
      <w:pPr>
        <w:pStyle w:val="FormtovanvHTML"/>
        <w:rPr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 xml:space="preserve">Probíhá v posledním desetiletí a sdružuje interdisciplinární odbornosti </w:t>
      </w:r>
      <w:r w:rsidRPr="00901890">
        <w:rPr>
          <w:rFonts w:ascii="Calibri" w:hAnsi="Calibri"/>
          <w:sz w:val="24"/>
          <w:szCs w:val="24"/>
        </w:rPr>
        <w:t xml:space="preserve"> biologie, biochemie, biofyziky a fyzikální chemie</w:t>
      </w:r>
      <w:r w:rsidR="00901890">
        <w:rPr>
          <w:rFonts w:ascii="Calibri" w:hAnsi="Calibri"/>
          <w:sz w:val="24"/>
          <w:szCs w:val="24"/>
        </w:rPr>
        <w:t xml:space="preserve">, elektrochemie </w:t>
      </w:r>
      <w:proofErr w:type="gramStart"/>
      <w:r w:rsidR="00901890">
        <w:rPr>
          <w:rFonts w:ascii="Calibri" w:hAnsi="Calibri"/>
          <w:sz w:val="24"/>
          <w:szCs w:val="24"/>
        </w:rPr>
        <w:t>apod..</w:t>
      </w:r>
      <w:proofErr w:type="gramEnd"/>
    </w:p>
    <w:p w:rsidR="006365E7" w:rsidRDefault="006365E7" w:rsidP="006365E7">
      <w:pPr>
        <w:pStyle w:val="FormtovanvHTML"/>
        <w:rPr>
          <w:rFonts w:ascii="Calibri" w:hAnsi="Calibri"/>
          <w:sz w:val="24"/>
          <w:szCs w:val="24"/>
        </w:rPr>
      </w:pPr>
      <w:r w:rsidRPr="008A1937">
        <w:rPr>
          <w:rFonts w:ascii="Calibri" w:hAnsi="Calibri"/>
          <w:sz w:val="24"/>
          <w:szCs w:val="24"/>
        </w:rPr>
        <w:t>Odhaduje se, že dnes je v problematice AP aktivních více než 150 výzkumných skupin,</w:t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z čehož je většina v Evropě.</w:t>
      </w:r>
      <w:r w:rsidR="00901890">
        <w:rPr>
          <w:rFonts w:ascii="Calibri" w:hAnsi="Calibri"/>
          <w:sz w:val="24"/>
          <w:szCs w:val="24"/>
        </w:rPr>
        <w:t xml:space="preserve"> Bohužel ČR v této oblasti je pasivní.</w:t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0B759819" wp14:editId="3958C143">
            <wp:extent cx="4514850" cy="29337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2FAAF6DD" wp14:editId="4CCD42A4">
            <wp:extent cx="4286250" cy="306705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</w:t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 </w:t>
      </w:r>
    </w:p>
    <w:p w:rsidR="006365E7" w:rsidRPr="006365E7" w:rsidRDefault="006365E7" w:rsidP="006365E7">
      <w:pPr>
        <w:jc w:val="both"/>
        <w:rPr>
          <w:rStyle w:val="ccbntxt"/>
          <w:rFonts w:ascii="Calibri" w:hAnsi="Calibri"/>
          <w:noProof/>
          <w:u w:val="single"/>
        </w:rPr>
      </w:pPr>
      <w:r w:rsidRPr="006365E7">
        <w:rPr>
          <w:rStyle w:val="ccbntxt"/>
          <w:rFonts w:ascii="Calibri" w:hAnsi="Calibri"/>
          <w:noProof/>
          <w:u w:val="single"/>
        </w:rPr>
        <w:t>Mimoevropské subjekty zabývající se přímo umělou fotosyntézou:</w:t>
      </w:r>
    </w:p>
    <w:p w:rsidR="006365E7" w:rsidRDefault="006365E7" w:rsidP="006365E7">
      <w:pPr>
        <w:jc w:val="both"/>
        <w:rPr>
          <w:rStyle w:val="ccbntxt"/>
          <w:rFonts w:ascii="Calibri" w:hAnsi="Calibri"/>
          <w:noProof/>
        </w:rPr>
      </w:pPr>
    </w:p>
    <w:p w:rsidR="006365E7" w:rsidRPr="006365E7" w:rsidRDefault="006365E7" w:rsidP="006365E7">
      <w:pPr>
        <w:pStyle w:val="Odstavecseseznamem"/>
        <w:numPr>
          <w:ilvl w:val="0"/>
          <w:numId w:val="28"/>
        </w:numPr>
        <w:rPr>
          <w:rFonts w:ascii="Calibri" w:hAnsi="Calibri" w:cs="Arial"/>
          <w:noProof/>
        </w:rPr>
      </w:pPr>
      <w:r w:rsidRPr="006365E7">
        <w:rPr>
          <w:rStyle w:val="ccbntxt"/>
          <w:rFonts w:ascii="Calibri" w:hAnsi="Calibri"/>
          <w:noProof/>
        </w:rPr>
        <w:t xml:space="preserve">USA je to </w:t>
      </w:r>
      <w:r w:rsidRPr="006365E7">
        <w:rPr>
          <w:rFonts w:ascii="Calibri" w:hAnsi="Calibri" w:cs="Arial"/>
          <w:noProof/>
        </w:rPr>
        <w:t xml:space="preserve">JCAP (Joint Center for Artificial Photosynthesis) </w:t>
      </w:r>
    </w:p>
    <w:p w:rsidR="006365E7" w:rsidRPr="008A1937" w:rsidRDefault="006365E7" w:rsidP="006365E7">
      <w:pPr>
        <w:rPr>
          <w:rFonts w:ascii="Calibri" w:hAnsi="Calibri" w:cs="Arial"/>
          <w:noProof/>
        </w:rPr>
      </w:pPr>
      <w:r>
        <w:rPr>
          <w:rFonts w:ascii="Calibri" w:hAnsi="Calibri" w:cs="Arial"/>
          <w:noProof/>
        </w:rPr>
        <w:t xml:space="preserve">            Pracuje</w:t>
      </w:r>
      <w:r w:rsidRPr="008A1937">
        <w:rPr>
          <w:rFonts w:ascii="Calibri" w:hAnsi="Calibri" w:cs="Arial"/>
          <w:noProof/>
        </w:rPr>
        <w:t>150 výzkumníků s budgetem 122 Mio USD/5 let</w:t>
      </w:r>
    </w:p>
    <w:p w:rsidR="006365E7" w:rsidRPr="00265B3F" w:rsidRDefault="006365E7" w:rsidP="006365E7">
      <w:pPr>
        <w:numPr>
          <w:ilvl w:val="0"/>
          <w:numId w:val="28"/>
        </w:numPr>
        <w:rPr>
          <w:rFonts w:ascii="Calibri" w:hAnsi="Calibri"/>
          <w:noProof/>
        </w:rPr>
      </w:pPr>
      <w:r w:rsidRPr="008A1937">
        <w:rPr>
          <w:rFonts w:ascii="Calibri" w:hAnsi="Calibri" w:cs="Arial"/>
          <w:noProof/>
        </w:rPr>
        <w:t xml:space="preserve">Japonsko -  </w:t>
      </w:r>
      <w:r w:rsidRPr="008A1937">
        <w:rPr>
          <w:rFonts w:ascii="Calibri" w:hAnsi="Calibri"/>
          <w:noProof/>
        </w:rPr>
        <w:t>ARPChem s podobným rozpočtem na 10 let</w:t>
      </w:r>
    </w:p>
    <w:p w:rsidR="006365E7" w:rsidRPr="00265B3F" w:rsidRDefault="006365E7" w:rsidP="006365E7">
      <w:pPr>
        <w:numPr>
          <w:ilvl w:val="0"/>
          <w:numId w:val="28"/>
        </w:numPr>
        <w:rPr>
          <w:rFonts w:ascii="Arial" w:hAnsi="Arial" w:cs="Arial"/>
          <w:noProof/>
          <w:sz w:val="20"/>
          <w:szCs w:val="20"/>
        </w:rPr>
      </w:pPr>
      <w:r w:rsidRPr="008A1937">
        <w:rPr>
          <w:rFonts w:ascii="Calibri" w:hAnsi="Calibri"/>
          <w:noProof/>
        </w:rPr>
        <w:t xml:space="preserve">Jižní Korea - </w:t>
      </w:r>
      <w:r w:rsidRPr="008A1937">
        <w:rPr>
          <w:rFonts w:ascii="Calibri" w:hAnsi="Calibri" w:cs="Arial"/>
          <w:noProof/>
        </w:rPr>
        <w:t xml:space="preserve">Korean Centre for Artificial Photosynthesis (KCAP) </w:t>
      </w:r>
      <w:r w:rsidRPr="008A1937">
        <w:rPr>
          <w:rStyle w:val="Znakapoznpodarou"/>
          <w:rFonts w:ascii="Calibri" w:hAnsi="Calibri" w:cs="Arial"/>
          <w:noProof/>
        </w:rPr>
        <w:footnoteReference w:id="3"/>
      </w:r>
      <w:r w:rsidRPr="008A1937">
        <w:rPr>
          <w:rFonts w:ascii="Calibri" w:hAnsi="Calibri" w:cs="Arial"/>
          <w:noProof/>
        </w:rPr>
        <w:t>cca 40 Mio€.</w:t>
      </w:r>
    </w:p>
    <w:p w:rsidR="006365E7" w:rsidRPr="008A1937" w:rsidRDefault="006365E7" w:rsidP="006365E7">
      <w:pPr>
        <w:numPr>
          <w:ilvl w:val="0"/>
          <w:numId w:val="28"/>
        </w:numPr>
        <w:jc w:val="both"/>
        <w:rPr>
          <w:rFonts w:ascii="Calibri" w:hAnsi="Calibri"/>
          <w:noProof/>
        </w:rPr>
      </w:pPr>
      <w:r w:rsidRPr="008A1937">
        <w:rPr>
          <w:rFonts w:ascii="Calibri" w:hAnsi="Calibri" w:cs="Arial"/>
          <w:noProof/>
        </w:rPr>
        <w:t>USA + Finsko –SOFI (Solar Fuel Institute) –SOFI - sídlo</w:t>
      </w:r>
      <w:r w:rsidRPr="008A1937">
        <w:rPr>
          <w:rFonts w:ascii="Calibri" w:hAnsi="Calibri"/>
          <w:noProof/>
        </w:rPr>
        <w:t xml:space="preserve"> Northwestern University. </w:t>
      </w:r>
    </w:p>
    <w:p w:rsidR="006365E7" w:rsidRPr="008A1937" w:rsidRDefault="006365E7" w:rsidP="006365E7">
      <w:pPr>
        <w:ind w:left="720"/>
        <w:jc w:val="both"/>
        <w:rPr>
          <w:rFonts w:ascii="Calibri" w:hAnsi="Calibri"/>
          <w:noProof/>
        </w:rPr>
      </w:pPr>
      <w:r w:rsidRPr="008A1937">
        <w:rPr>
          <w:rFonts w:ascii="Calibri" w:hAnsi="Calibri"/>
          <w:noProof/>
        </w:rPr>
        <w:t xml:space="preserve">SOFI - konsorcium univerzit výzkumných ústavů, vládních laboratoří a průmyslu </w:t>
      </w:r>
      <w:r w:rsidRPr="008A1937">
        <w:rPr>
          <w:rStyle w:val="Znakapoznpodarou"/>
          <w:rFonts w:ascii="Calibri" w:hAnsi="Calibri"/>
          <w:noProof/>
        </w:rPr>
        <w:footnoteReference w:id="4"/>
      </w:r>
      <w:r w:rsidRPr="008A1937">
        <w:rPr>
          <w:rFonts w:ascii="Calibri" w:hAnsi="Calibri"/>
          <w:noProof/>
        </w:rPr>
        <w:t xml:space="preserve">spojených s cílem rozvoje a komercializaci kapaliny - solárního paliva do 10 let. </w:t>
      </w:r>
    </w:p>
    <w:p w:rsidR="006365E7" w:rsidRPr="008A1937" w:rsidRDefault="006365E7" w:rsidP="006365E7">
      <w:pPr>
        <w:ind w:left="720"/>
        <w:jc w:val="both"/>
        <w:rPr>
          <w:rFonts w:ascii="Calibri" w:hAnsi="Calibri"/>
          <w:noProof/>
        </w:rPr>
      </w:pPr>
      <w:r w:rsidRPr="008A1937">
        <w:rPr>
          <w:rFonts w:ascii="Calibri" w:hAnsi="Calibri"/>
          <w:noProof/>
        </w:rPr>
        <w:t xml:space="preserve">Mezi hlavní členy patří Northwestern Univerzity a Univerzita v Uppsale. </w:t>
      </w:r>
    </w:p>
    <w:p w:rsidR="006365E7" w:rsidRDefault="006365E7" w:rsidP="006365E7">
      <w:pPr>
        <w:ind w:left="720"/>
        <w:jc w:val="both"/>
        <w:rPr>
          <w:rFonts w:ascii="Calibri" w:hAnsi="Calibri"/>
          <w:noProof/>
        </w:rPr>
      </w:pPr>
      <w:r w:rsidRPr="008A1937">
        <w:rPr>
          <w:rFonts w:ascii="Calibri" w:hAnsi="Calibri"/>
          <w:noProof/>
        </w:rPr>
        <w:t>Probíhá proces výměny, který zahrnuje šest různých univerzit ze čtyř zemí.</w:t>
      </w:r>
    </w:p>
    <w:p w:rsidR="006365E7" w:rsidRPr="008A1937" w:rsidRDefault="006365E7" w:rsidP="006365E7">
      <w:pPr>
        <w:ind w:left="720"/>
        <w:jc w:val="both"/>
        <w:rPr>
          <w:rFonts w:ascii="Calibri" w:hAnsi="Calibri"/>
          <w:noProof/>
        </w:rPr>
      </w:pPr>
      <w:r w:rsidRPr="008A1937">
        <w:rPr>
          <w:rFonts w:ascii="Calibri" w:hAnsi="Calibri"/>
          <w:noProof/>
        </w:rPr>
        <w:t xml:space="preserve"> Průmysloví partneři jsou IL &amp; FS (Indie), Total (Francie) a Shell.</w:t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6365E7">
      <w:pPr>
        <w:jc w:val="both"/>
        <w:rPr>
          <w:rStyle w:val="ccbntxt"/>
          <w:rFonts w:ascii="Calibri" w:hAnsi="Calibri"/>
          <w:u w:val="single"/>
        </w:rPr>
      </w:pPr>
      <w:r w:rsidRPr="006365E7">
        <w:rPr>
          <w:rStyle w:val="ccbntxt"/>
          <w:rFonts w:ascii="Calibri" w:hAnsi="Calibri"/>
          <w:u w:val="single"/>
        </w:rPr>
        <w:t>Úroveň investic do výzkumu AP</w:t>
      </w:r>
      <w:r>
        <w:rPr>
          <w:rStyle w:val="ccbntxt"/>
          <w:rFonts w:ascii="Calibri" w:hAnsi="Calibri"/>
          <w:u w:val="single"/>
        </w:rPr>
        <w:t xml:space="preserve"> v EU a </w:t>
      </w:r>
      <w:r w:rsidR="00901890">
        <w:rPr>
          <w:rStyle w:val="ccbntxt"/>
          <w:rFonts w:ascii="Calibri" w:hAnsi="Calibri"/>
          <w:u w:val="single"/>
        </w:rPr>
        <w:t>mimo EU:</w:t>
      </w:r>
    </w:p>
    <w:p w:rsidR="006365E7" w:rsidRDefault="006365E7" w:rsidP="006365E7">
      <w:pPr>
        <w:jc w:val="both"/>
        <w:rPr>
          <w:noProof/>
        </w:rPr>
      </w:pPr>
    </w:p>
    <w:p w:rsidR="006365E7" w:rsidRDefault="00901890" w:rsidP="006365E7">
      <w:pPr>
        <w:jc w:val="both"/>
        <w:rPr>
          <w:noProof/>
        </w:rPr>
      </w:pPr>
      <w:r>
        <w:rPr>
          <w:noProof/>
        </w:rPr>
        <w:t xml:space="preserve">              </w:t>
      </w:r>
      <w:r w:rsidR="006365E7">
        <w:rPr>
          <w:noProof/>
        </w:rPr>
        <w:drawing>
          <wp:inline distT="0" distB="0" distL="0" distR="0" wp14:anchorId="34814451" wp14:editId="5E269790">
            <wp:extent cx="4610204" cy="2456989"/>
            <wp:effectExtent l="0" t="0" r="0" b="63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04" cy="24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E7" w:rsidRDefault="00901890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</w:t>
      </w:r>
      <w:r w:rsidR="006365E7">
        <w:rPr>
          <w:noProof/>
        </w:rPr>
        <w:drawing>
          <wp:inline distT="0" distB="0" distL="0" distR="0" wp14:anchorId="49B04BD0" wp14:editId="0B594AA0">
            <wp:extent cx="4572000" cy="1865942"/>
            <wp:effectExtent l="0" t="0" r="0" b="127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31" cy="18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EA5073" w:rsidRDefault="00EA5073" w:rsidP="009B5AE9">
      <w:pPr>
        <w:pStyle w:val="FormtovanvHTML"/>
        <w:rPr>
          <w:rFonts w:ascii="Calibri" w:hAnsi="Calibri"/>
          <w:sz w:val="24"/>
          <w:szCs w:val="24"/>
        </w:rPr>
      </w:pPr>
    </w:p>
    <w:p w:rsidR="00901890" w:rsidRDefault="00901890" w:rsidP="00901890">
      <w:pPr>
        <w:jc w:val="both"/>
        <w:rPr>
          <w:rFonts w:ascii="Calibri" w:hAnsi="Calibri"/>
          <w:noProof/>
          <w:u w:val="single"/>
        </w:rPr>
      </w:pPr>
      <w:r>
        <w:rPr>
          <w:rFonts w:ascii="Calibri" w:hAnsi="Calibri"/>
          <w:noProof/>
          <w:u w:val="single"/>
        </w:rPr>
        <w:t xml:space="preserve"> </w:t>
      </w:r>
      <w:r w:rsidRPr="00901890">
        <w:rPr>
          <w:rFonts w:ascii="Calibri" w:hAnsi="Calibri"/>
          <w:noProof/>
          <w:u w:val="single"/>
        </w:rPr>
        <w:t>Projektová podpora AP</w:t>
      </w:r>
    </w:p>
    <w:p w:rsidR="00901890" w:rsidRPr="00901890" w:rsidRDefault="00901890" w:rsidP="00901890">
      <w:pPr>
        <w:jc w:val="both"/>
        <w:rPr>
          <w:rFonts w:ascii="Calibri" w:hAnsi="Calibri"/>
          <w:noProof/>
          <w:u w:val="single"/>
        </w:rPr>
      </w:pPr>
    </w:p>
    <w:p w:rsidR="00901890" w:rsidRDefault="00901890" w:rsidP="0090189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59E3CC0" wp14:editId="128D6453">
            <wp:extent cx="5972175" cy="5314950"/>
            <wp:effectExtent l="0" t="0" r="9525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90" w:rsidRDefault="00901890" w:rsidP="00901890">
      <w:pPr>
        <w:jc w:val="both"/>
        <w:rPr>
          <w:noProof/>
        </w:rPr>
      </w:pPr>
    </w:p>
    <w:p w:rsidR="00901890" w:rsidRDefault="00901890" w:rsidP="0090189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54E7E12" wp14:editId="3F47620A">
            <wp:extent cx="5972175" cy="1381125"/>
            <wp:effectExtent l="0" t="0" r="9525" b="952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90" w:rsidRDefault="00901890" w:rsidP="00901890">
      <w:pPr>
        <w:jc w:val="both"/>
        <w:rPr>
          <w:noProof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6365E7" w:rsidRDefault="006365E7" w:rsidP="009B5AE9">
      <w:pPr>
        <w:pStyle w:val="FormtovanvHTML"/>
        <w:rPr>
          <w:rFonts w:ascii="Calibri" w:hAnsi="Calibri"/>
          <w:sz w:val="24"/>
          <w:szCs w:val="24"/>
        </w:rPr>
      </w:pPr>
    </w:p>
    <w:p w:rsidR="00901890" w:rsidRDefault="00901890" w:rsidP="00901890">
      <w:pPr>
        <w:jc w:val="both"/>
        <w:rPr>
          <w:rStyle w:val="ccbntxt"/>
          <w:rFonts w:ascii="Calibri" w:hAnsi="Calibri"/>
          <w:b/>
          <w:u w:val="single"/>
        </w:rPr>
      </w:pPr>
      <w:r w:rsidRPr="00901890">
        <w:rPr>
          <w:rStyle w:val="ccbntxt"/>
          <w:rFonts w:ascii="Calibri" w:hAnsi="Calibri"/>
          <w:noProof/>
          <w:u w:val="single"/>
        </w:rPr>
        <w:lastRenderedPageBreak/>
        <w:t>Plánovaná road map AP</w:t>
      </w:r>
      <w:r>
        <w:rPr>
          <w:rStyle w:val="ccbntxt"/>
          <w:rFonts w:ascii="Calibri" w:hAnsi="Calibri"/>
          <w:b/>
          <w:u w:val="single"/>
        </w:rPr>
        <w:t xml:space="preserve"> </w:t>
      </w:r>
      <w:r>
        <w:rPr>
          <w:rStyle w:val="Znakapoznpodarou"/>
          <w:rFonts w:ascii="Calibri" w:hAnsi="Calibri"/>
          <w:b/>
          <w:u w:val="single"/>
        </w:rPr>
        <w:footnoteReference w:id="5"/>
      </w:r>
    </w:p>
    <w:p w:rsidR="00901890" w:rsidRDefault="00776BA4" w:rsidP="00901890">
      <w:pPr>
        <w:jc w:val="both"/>
        <w:rPr>
          <w:rStyle w:val="ccbntxt"/>
          <w:rFonts w:ascii="Calibri" w:hAnsi="Calibri"/>
          <w:b/>
          <w:u w:val="single"/>
        </w:rPr>
      </w:pPr>
      <w:r>
        <w:rPr>
          <w:rStyle w:val="ccbntxt"/>
          <w:rFonts w:ascii="Calibri" w:hAnsi="Calibri"/>
          <w:b/>
          <w:u w:val="single"/>
        </w:rPr>
        <w:t xml:space="preserve">      </w:t>
      </w:r>
      <w:r w:rsidR="00901890">
        <w:rPr>
          <w:noProof/>
        </w:rPr>
        <w:drawing>
          <wp:inline distT="0" distB="0" distL="0" distR="0" wp14:anchorId="3316EAB3" wp14:editId="11369B03">
            <wp:extent cx="4648200" cy="3228975"/>
            <wp:effectExtent l="0" t="0" r="0" b="952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cbntxt"/>
          <w:rFonts w:ascii="Calibri" w:hAnsi="Calibri"/>
          <w:b/>
          <w:u w:val="single"/>
        </w:rPr>
        <w:t xml:space="preserve"> </w:t>
      </w:r>
    </w:p>
    <w:p w:rsidR="00067DB2" w:rsidRPr="00E23C45" w:rsidRDefault="00776BA4" w:rsidP="00E23C45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t xml:space="preserve">     </w:t>
      </w:r>
      <w:r w:rsidR="00901890">
        <w:rPr>
          <w:noProof/>
        </w:rPr>
        <w:t xml:space="preserve">                </w:t>
      </w:r>
      <w:r w:rsidR="00901890">
        <w:rPr>
          <w:noProof/>
        </w:rPr>
        <w:drawing>
          <wp:inline distT="0" distB="0" distL="0" distR="0" wp14:anchorId="7F35FEC1" wp14:editId="557B4186">
            <wp:extent cx="3981450" cy="4210050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90" w:rsidRPr="00901890" w:rsidRDefault="00901890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Style w:val="ccbntxt"/>
          <w:rFonts w:ascii="Calibri" w:hAnsi="Calibri"/>
          <w:noProof/>
          <w:sz w:val="24"/>
          <w:szCs w:val="24"/>
          <w:u w:val="single"/>
        </w:rPr>
        <w:lastRenderedPageBreak/>
        <w:t>Přehled úrovně technologické připravenosti TRL:</w:t>
      </w:r>
    </w:p>
    <w:p w:rsidR="00901890" w:rsidRDefault="00901890" w:rsidP="009B5AE9">
      <w:pPr>
        <w:pStyle w:val="FormtovanvHTML"/>
        <w:rPr>
          <w:rFonts w:ascii="Calibri" w:hAnsi="Calibri"/>
          <w:sz w:val="24"/>
          <w:szCs w:val="24"/>
        </w:rPr>
      </w:pPr>
    </w:p>
    <w:p w:rsidR="00901890" w:rsidRDefault="00901890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01D849BB" wp14:editId="61913BC9">
            <wp:extent cx="5851525" cy="4722283"/>
            <wp:effectExtent l="0" t="0" r="0" b="254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7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5" w:rsidRDefault="008627C5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776BA4" w:rsidRDefault="00776BA4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6D0D0A" w:rsidRDefault="006D0D0A" w:rsidP="009B5AE9">
      <w:pPr>
        <w:pStyle w:val="FormtovanvHTML"/>
        <w:rPr>
          <w:rFonts w:ascii="Calibri" w:hAnsi="Calibri"/>
          <w:sz w:val="24"/>
          <w:szCs w:val="24"/>
        </w:rPr>
      </w:pPr>
    </w:p>
    <w:p w:rsidR="00FF4478" w:rsidRDefault="00FF4478" w:rsidP="008627C5">
      <w:pPr>
        <w:jc w:val="both"/>
        <w:rPr>
          <w:rFonts w:ascii="Calibri" w:hAnsi="Calibri" w:cs="Courier New"/>
        </w:rPr>
      </w:pPr>
    </w:p>
    <w:p w:rsidR="008627C5" w:rsidRDefault="008627C5" w:rsidP="008627C5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rStyle w:val="ccbntxt"/>
          <w:rFonts w:ascii="Calibri" w:hAnsi="Calibri"/>
          <w:b/>
          <w:noProof/>
          <w:u w:val="single"/>
        </w:rPr>
        <w:lastRenderedPageBreak/>
        <w:t>5.1.</w:t>
      </w:r>
      <w:r w:rsidR="006365E7">
        <w:rPr>
          <w:rStyle w:val="ccbntxt"/>
          <w:rFonts w:ascii="Calibri" w:hAnsi="Calibri"/>
          <w:b/>
          <w:noProof/>
          <w:u w:val="single"/>
        </w:rPr>
        <w:t>4</w:t>
      </w:r>
      <w:r>
        <w:rPr>
          <w:rStyle w:val="ccbntxt"/>
          <w:rFonts w:ascii="Calibri" w:hAnsi="Calibri"/>
          <w:b/>
          <w:noProof/>
          <w:u w:val="single"/>
        </w:rPr>
        <w:t xml:space="preserve">.  Výroba </w:t>
      </w:r>
      <w:r w:rsidR="00E571B5">
        <w:rPr>
          <w:rStyle w:val="ccbntxt"/>
          <w:rFonts w:ascii="Calibri" w:hAnsi="Calibri"/>
          <w:b/>
          <w:noProof/>
          <w:u w:val="single"/>
        </w:rPr>
        <w:t xml:space="preserve">solárního </w:t>
      </w:r>
      <w:r>
        <w:rPr>
          <w:rStyle w:val="ccbntxt"/>
          <w:rFonts w:ascii="Calibri" w:hAnsi="Calibri"/>
          <w:b/>
          <w:noProof/>
          <w:u w:val="single"/>
        </w:rPr>
        <w:t>vodíku.</w:t>
      </w:r>
    </w:p>
    <w:p w:rsidR="008627C5" w:rsidRDefault="008627C5" w:rsidP="009B5AE9">
      <w:pPr>
        <w:pStyle w:val="FormtovanvHTML"/>
        <w:rPr>
          <w:rFonts w:ascii="Calibri" w:hAnsi="Calibri"/>
          <w:sz w:val="24"/>
          <w:szCs w:val="24"/>
        </w:rPr>
      </w:pPr>
    </w:p>
    <w:p w:rsidR="00265B3F" w:rsidRDefault="008627C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Efektivní výroba vodíku je nutnou podmínkou ekonomicky smysluplné produkce e-</w:t>
      </w:r>
      <w:r w:rsidRPr="008627C5">
        <w:rPr>
          <w:rFonts w:ascii="Calibri" w:hAnsi="Calibri"/>
          <w:sz w:val="24"/>
          <w:szCs w:val="24"/>
          <w:lang w:val="en-GB"/>
        </w:rPr>
        <w:t>fuels.</w:t>
      </w:r>
    </w:p>
    <w:p w:rsidR="008627C5" w:rsidRDefault="008627C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 zásadě jsou 3 základní možnosti elektrolýzy vody (páry) při rozličných charakteristikách (např. doba náběhu, efektivita, ekonomické parametry, vzácnost katalyzátorů apod..)</w:t>
      </w:r>
    </w:p>
    <w:p w:rsidR="008627C5" w:rsidRDefault="008627C5" w:rsidP="009B5AE9">
      <w:pPr>
        <w:pStyle w:val="FormtovanvHTML"/>
        <w:rPr>
          <w:rFonts w:ascii="Calibri" w:hAnsi="Calibri"/>
          <w:sz w:val="24"/>
          <w:szCs w:val="24"/>
        </w:rPr>
      </w:pPr>
    </w:p>
    <w:p w:rsidR="008627C5" w:rsidRDefault="008627C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050BAE9C" wp14:editId="2C3644C1">
            <wp:extent cx="5392185" cy="2149193"/>
            <wp:effectExtent l="0" t="0" r="0" b="381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3234" cy="215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C5" w:rsidRDefault="008627C5" w:rsidP="009B5AE9">
      <w:pPr>
        <w:pStyle w:val="FormtovanvHTML"/>
        <w:rPr>
          <w:rFonts w:ascii="Calibri" w:hAnsi="Calibri"/>
          <w:sz w:val="24"/>
          <w:szCs w:val="24"/>
        </w:rPr>
      </w:pPr>
    </w:p>
    <w:p w:rsidR="00FF4478" w:rsidRDefault="00FF4478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Alkalické a polymerní elektrolyzéry by měli do roku 2025 poměrně výrazně snížit investiční náklady </w:t>
      </w:r>
      <w:r>
        <w:rPr>
          <w:rStyle w:val="Znakapoznpodarou"/>
          <w:rFonts w:ascii="Calibri" w:hAnsi="Calibri"/>
          <w:sz w:val="24"/>
          <w:szCs w:val="24"/>
        </w:rPr>
        <w:footnoteReference w:id="6"/>
      </w:r>
      <w:r>
        <w:rPr>
          <w:rFonts w:ascii="Calibri" w:hAnsi="Calibri"/>
          <w:sz w:val="24"/>
          <w:szCs w:val="24"/>
        </w:rPr>
        <w:t>:</w:t>
      </w:r>
    </w:p>
    <w:p w:rsidR="00265B3F" w:rsidRDefault="00FF4478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</w:t>
      </w:r>
      <w:r w:rsidR="008627C5">
        <w:rPr>
          <w:noProof/>
        </w:rPr>
        <w:drawing>
          <wp:inline distT="0" distB="0" distL="0" distR="0" wp14:anchorId="28E2FDB2" wp14:editId="35D4F22D">
            <wp:extent cx="5000625" cy="3625799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4279" cy="36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478" w:rsidRDefault="00FF4478" w:rsidP="009B5AE9">
      <w:pPr>
        <w:pStyle w:val="FormtovanvHTML"/>
        <w:rPr>
          <w:rFonts w:ascii="Calibri" w:hAnsi="Calibri"/>
          <w:sz w:val="24"/>
          <w:szCs w:val="24"/>
        </w:rPr>
      </w:pPr>
    </w:p>
    <w:p w:rsidR="00F718B2" w:rsidRDefault="00265B3F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Technologické možnosti</w:t>
      </w:r>
      <w:r w:rsidR="00FF4478">
        <w:rPr>
          <w:rFonts w:ascii="Calibri" w:hAnsi="Calibri"/>
          <w:sz w:val="24"/>
          <w:szCs w:val="24"/>
        </w:rPr>
        <w:t xml:space="preserve"> a parametry</w:t>
      </w:r>
      <w:r>
        <w:rPr>
          <w:rFonts w:ascii="Calibri" w:hAnsi="Calibri"/>
          <w:sz w:val="24"/>
          <w:szCs w:val="24"/>
        </w:rPr>
        <w:t xml:space="preserve"> výroby </w:t>
      </w:r>
      <w:r w:rsidR="00FF4478">
        <w:rPr>
          <w:rFonts w:ascii="Calibri" w:hAnsi="Calibri"/>
          <w:sz w:val="24"/>
          <w:szCs w:val="24"/>
        </w:rPr>
        <w:t xml:space="preserve">solárního </w:t>
      </w:r>
      <w:r>
        <w:rPr>
          <w:rFonts w:ascii="Calibri" w:hAnsi="Calibri"/>
          <w:sz w:val="24"/>
          <w:szCs w:val="24"/>
        </w:rPr>
        <w:t>vodíku jsou uvedeny v následující tabulce:</w:t>
      </w:r>
    </w:p>
    <w:p w:rsidR="00FF4478" w:rsidRDefault="00FF4478" w:rsidP="009B5AE9">
      <w:pPr>
        <w:pStyle w:val="FormtovanvHTML"/>
        <w:rPr>
          <w:rFonts w:ascii="Calibri" w:hAnsi="Calibri"/>
          <w:sz w:val="24"/>
          <w:szCs w:val="24"/>
        </w:rPr>
      </w:pPr>
    </w:p>
    <w:p w:rsidR="009B5AE9" w:rsidRDefault="009B5AE9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483CBB63" wp14:editId="5CEDA924">
            <wp:extent cx="5314950" cy="3060123"/>
            <wp:effectExtent l="0" t="0" r="0" b="698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63" cy="30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3F" w:rsidRDefault="00265B3F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</w:p>
    <w:p w:rsidR="00067DB2" w:rsidRDefault="00FF4478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Dostupnost vodíku je naprosto fundamentálním faktorem, nicméně v ČR se tomuto věnují jiné subjekty – HYTEP </w:t>
      </w:r>
      <w:r w:rsidR="00790758">
        <w:rPr>
          <w:rFonts w:ascii="Calibri" w:hAnsi="Calibri"/>
          <w:sz w:val="24"/>
          <w:szCs w:val="24"/>
        </w:rPr>
        <w:t>a jejich</w:t>
      </w:r>
      <w:r>
        <w:rPr>
          <w:rFonts w:ascii="Calibri" w:hAnsi="Calibri"/>
          <w:sz w:val="24"/>
          <w:szCs w:val="24"/>
        </w:rPr>
        <w:t xml:space="preserve"> </w:t>
      </w:r>
      <w:r w:rsidRPr="00790758">
        <w:rPr>
          <w:rFonts w:ascii="Calibri" w:hAnsi="Calibri"/>
          <w:sz w:val="24"/>
          <w:szCs w:val="24"/>
          <w:lang w:val="en-GB"/>
        </w:rPr>
        <w:t>foresight.</w:t>
      </w:r>
    </w:p>
    <w:p w:rsidR="00FF4478" w:rsidRDefault="00FF4478" w:rsidP="009B5AE9">
      <w:pPr>
        <w:pStyle w:val="FormtovanvHTML"/>
        <w:rPr>
          <w:rFonts w:ascii="Calibri" w:hAnsi="Calibri"/>
          <w:sz w:val="24"/>
          <w:szCs w:val="24"/>
        </w:rPr>
      </w:pPr>
    </w:p>
    <w:p w:rsidR="00FF4478" w:rsidRDefault="00FF4478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C57A4E" w:rsidRDefault="00C57A4E" w:rsidP="00C57A4E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rStyle w:val="ccbntxt"/>
          <w:rFonts w:ascii="Calibri" w:hAnsi="Calibri"/>
          <w:b/>
          <w:noProof/>
          <w:u w:val="single"/>
        </w:rPr>
        <w:lastRenderedPageBreak/>
        <w:t>5.</w:t>
      </w:r>
      <w:r w:rsidR="00E06BE3">
        <w:rPr>
          <w:rStyle w:val="ccbntxt"/>
          <w:rFonts w:ascii="Calibri" w:hAnsi="Calibri"/>
          <w:b/>
          <w:noProof/>
          <w:u w:val="single"/>
        </w:rPr>
        <w:t>2. CO</w:t>
      </w:r>
      <w:r w:rsidR="00E06BE3" w:rsidRPr="009E47DD">
        <w:rPr>
          <w:rStyle w:val="ccbntxt"/>
          <w:rFonts w:ascii="Calibri" w:hAnsi="Calibri"/>
          <w:b/>
          <w:noProof/>
          <w:u w:val="single"/>
          <w:vertAlign w:val="subscript"/>
        </w:rPr>
        <w:t>2</w:t>
      </w:r>
      <w:r w:rsidR="00E06BE3">
        <w:rPr>
          <w:rStyle w:val="ccbntxt"/>
          <w:rFonts w:ascii="Calibri" w:hAnsi="Calibri"/>
          <w:b/>
          <w:noProof/>
          <w:u w:val="single"/>
        </w:rPr>
        <w:t xml:space="preserve"> jako vstupní surovina</w:t>
      </w:r>
      <w:r w:rsidR="001C43DE">
        <w:rPr>
          <w:rStyle w:val="ccbntxt"/>
          <w:rFonts w:ascii="Calibri" w:hAnsi="Calibri"/>
          <w:b/>
          <w:noProof/>
          <w:u w:val="single"/>
        </w:rPr>
        <w:t xml:space="preserve"> různého využití</w:t>
      </w: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9E47DD" w:rsidRPr="001C43DE" w:rsidRDefault="00F7248B" w:rsidP="009B5AE9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CO2 </w:t>
      </w:r>
      <w:r w:rsidR="009E47DD">
        <w:rPr>
          <w:rFonts w:asciiTheme="minorHAnsi" w:hAnsiTheme="minorHAnsi"/>
          <w:sz w:val="24"/>
          <w:szCs w:val="24"/>
        </w:rPr>
        <w:t xml:space="preserve">je hlavní </w:t>
      </w:r>
      <w:r>
        <w:rPr>
          <w:rFonts w:asciiTheme="minorHAnsi" w:hAnsiTheme="minorHAnsi"/>
          <w:sz w:val="24"/>
          <w:szCs w:val="24"/>
        </w:rPr>
        <w:t xml:space="preserve">(nejrozšířenější) </w:t>
      </w:r>
      <w:r w:rsidR="009E47DD">
        <w:rPr>
          <w:rFonts w:asciiTheme="minorHAnsi" w:hAnsiTheme="minorHAnsi"/>
          <w:sz w:val="24"/>
          <w:szCs w:val="24"/>
        </w:rPr>
        <w:t>skleníkový plyn a je v celospolečenském zájmu zabránit dalšímu nárů</w:t>
      </w:r>
      <w:r w:rsidR="001C43DE">
        <w:rPr>
          <w:rFonts w:asciiTheme="minorHAnsi" w:hAnsiTheme="minorHAnsi"/>
          <w:sz w:val="24"/>
          <w:szCs w:val="24"/>
        </w:rPr>
        <w:t>stu produkce emisí tohoto plynu a naopak přistoupit k této téměř inertní molekule proaktivně. Následující obrázek ilustruje širokou škálu možného využití v potravinářském průmyslu, chemickém průmyslu včetně produkce paliv, chladírenských aplikacích, medicíně, strojírenství – svařování v ochranné atmosféře, výrobě plastů, zefektivnění těžby ropy či tzv. mineralizaci této molekuly na prášek a využití ve stavebnictví.</w:t>
      </w:r>
    </w:p>
    <w:p w:rsidR="009E47DD" w:rsidRDefault="009E47DD" w:rsidP="009B5AE9">
      <w:pPr>
        <w:pStyle w:val="FormtovanvHTML"/>
        <w:rPr>
          <w:rFonts w:ascii="Calibri" w:hAnsi="Calibri"/>
          <w:sz w:val="24"/>
          <w:szCs w:val="24"/>
        </w:rPr>
      </w:pPr>
    </w:p>
    <w:p w:rsidR="009E47DD" w:rsidRDefault="009E47DD" w:rsidP="009B5AE9">
      <w:pPr>
        <w:pStyle w:val="FormtovanvHTML"/>
        <w:rPr>
          <w:rFonts w:ascii="Calibri" w:hAnsi="Calibri"/>
          <w:sz w:val="24"/>
          <w:szCs w:val="24"/>
        </w:rPr>
      </w:pPr>
    </w:p>
    <w:p w:rsidR="009E47DD" w:rsidRDefault="009E47DD" w:rsidP="009B5AE9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9E47DD" w:rsidP="009B5AE9">
      <w:pPr>
        <w:pStyle w:val="FormtovanvHTML"/>
        <w:rPr>
          <w:rFonts w:ascii="Calibri" w:hAnsi="Calibri"/>
          <w:sz w:val="24"/>
          <w:szCs w:val="24"/>
        </w:rPr>
      </w:pPr>
      <w:r w:rsidRPr="009E47DD">
        <w:rPr>
          <w:rFonts w:ascii="Calibri" w:hAnsi="Calibri"/>
          <w:noProof/>
          <w:sz w:val="24"/>
          <w:szCs w:val="24"/>
        </w:rPr>
        <w:drawing>
          <wp:inline distT="0" distB="0" distL="0" distR="0" wp14:anchorId="35620DF8" wp14:editId="0DBEBF8F">
            <wp:extent cx="5851525" cy="4336698"/>
            <wp:effectExtent l="0" t="0" r="0" b="6985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6BE3" w:rsidRDefault="00E06BE3" w:rsidP="009B5AE9">
      <w:pPr>
        <w:pStyle w:val="FormtovanvHTML"/>
        <w:rPr>
          <w:rFonts w:ascii="Calibri" w:hAnsi="Calibri"/>
          <w:sz w:val="24"/>
          <w:szCs w:val="24"/>
        </w:rPr>
      </w:pPr>
    </w:p>
    <w:p w:rsidR="001C43DE" w:rsidRDefault="001C43DE" w:rsidP="009B5AE9">
      <w:pPr>
        <w:pStyle w:val="FormtovanvHTML"/>
        <w:rPr>
          <w:rFonts w:ascii="Calibri" w:hAnsi="Calibri"/>
          <w:sz w:val="24"/>
          <w:szCs w:val="24"/>
        </w:rPr>
      </w:pPr>
    </w:p>
    <w:p w:rsidR="001C43DE" w:rsidRDefault="001C43DE" w:rsidP="009B5AE9">
      <w:pPr>
        <w:pStyle w:val="FormtovanvHTML"/>
        <w:rPr>
          <w:rFonts w:ascii="Calibri" w:hAnsi="Calibri"/>
          <w:sz w:val="24"/>
          <w:szCs w:val="24"/>
        </w:rPr>
      </w:pPr>
    </w:p>
    <w:p w:rsidR="001C43DE" w:rsidRDefault="001C43DE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1C43DE" w:rsidRDefault="001C43DE" w:rsidP="009B5AE9">
      <w:pPr>
        <w:pStyle w:val="FormtovanvHTML"/>
        <w:rPr>
          <w:rFonts w:ascii="Calibri" w:hAnsi="Calibri"/>
          <w:sz w:val="24"/>
          <w:szCs w:val="24"/>
        </w:rPr>
      </w:pPr>
    </w:p>
    <w:p w:rsidR="001C43DE" w:rsidRDefault="001C43DE" w:rsidP="009B5AE9">
      <w:pPr>
        <w:pStyle w:val="FormtovanvHTML"/>
        <w:rPr>
          <w:rFonts w:ascii="Calibri" w:hAnsi="Calibri"/>
          <w:sz w:val="24"/>
          <w:szCs w:val="24"/>
        </w:rPr>
      </w:pPr>
    </w:p>
    <w:p w:rsidR="001C43DE" w:rsidRDefault="001C43DE" w:rsidP="001C43DE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rStyle w:val="ccbntxt"/>
          <w:rFonts w:ascii="Calibri" w:hAnsi="Calibri"/>
          <w:b/>
          <w:noProof/>
          <w:u w:val="single"/>
        </w:rPr>
        <w:t>5.2.1.  CO</w:t>
      </w:r>
      <w:r w:rsidRPr="009E47DD">
        <w:rPr>
          <w:rStyle w:val="ccbntxt"/>
          <w:rFonts w:ascii="Calibri" w:hAnsi="Calibri"/>
          <w:b/>
          <w:noProof/>
          <w:u w:val="single"/>
          <w:vertAlign w:val="subscript"/>
        </w:rPr>
        <w:t>2</w:t>
      </w:r>
      <w:r>
        <w:rPr>
          <w:rStyle w:val="ccbntxt"/>
          <w:rFonts w:ascii="Calibri" w:hAnsi="Calibri"/>
          <w:b/>
          <w:noProof/>
          <w:u w:val="single"/>
        </w:rPr>
        <w:t xml:space="preserve"> </w:t>
      </w:r>
      <w:r w:rsidR="00AA4CDD">
        <w:rPr>
          <w:rStyle w:val="ccbntxt"/>
          <w:rFonts w:ascii="Calibri" w:hAnsi="Calibri"/>
          <w:b/>
          <w:noProof/>
          <w:u w:val="single"/>
        </w:rPr>
        <w:t xml:space="preserve">možnost a potenciál </w:t>
      </w:r>
      <w:r>
        <w:rPr>
          <w:rStyle w:val="ccbntxt"/>
          <w:rFonts w:ascii="Calibri" w:hAnsi="Calibri"/>
          <w:b/>
          <w:noProof/>
          <w:u w:val="single"/>
        </w:rPr>
        <w:t>využití pro transportní a chemický průmysl</w:t>
      </w:r>
    </w:p>
    <w:p w:rsidR="001C43DE" w:rsidRDefault="001C43DE" w:rsidP="001C43DE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1C43DE" w:rsidRDefault="001C43DE" w:rsidP="001C43DE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1C43DE" w:rsidRDefault="001C43DE" w:rsidP="001C43DE">
      <w:pPr>
        <w:jc w:val="both"/>
        <w:rPr>
          <w:rStyle w:val="ccbntxt"/>
          <w:rFonts w:ascii="Calibri" w:hAnsi="Calibri"/>
          <w:noProof/>
        </w:rPr>
      </w:pPr>
      <w:r w:rsidRPr="001C43DE">
        <w:rPr>
          <w:rStyle w:val="ccbntxt"/>
          <w:rFonts w:ascii="Calibri" w:hAnsi="Calibri"/>
          <w:noProof/>
        </w:rPr>
        <w:t>CO</w:t>
      </w:r>
      <w:r w:rsidRPr="001C43DE">
        <w:rPr>
          <w:rStyle w:val="ccbntxt"/>
          <w:rFonts w:ascii="Calibri" w:hAnsi="Calibri"/>
          <w:noProof/>
          <w:vertAlign w:val="subscript"/>
        </w:rPr>
        <w:t>2</w:t>
      </w:r>
      <w:r w:rsidRPr="001C43DE">
        <w:rPr>
          <w:rStyle w:val="ccbntxt"/>
          <w:rFonts w:ascii="Calibri" w:hAnsi="Calibri"/>
          <w:noProof/>
        </w:rPr>
        <w:t xml:space="preserve"> </w:t>
      </w:r>
      <w:r>
        <w:rPr>
          <w:rStyle w:val="ccbntxt"/>
          <w:rFonts w:ascii="Calibri" w:hAnsi="Calibri"/>
          <w:noProof/>
        </w:rPr>
        <w:t>společně s vodíkem má široké aplikační (komerční) využití v přímé produkci komerčních chemikálií</w:t>
      </w:r>
      <w:r w:rsidR="00AA4CDD">
        <w:rPr>
          <w:rStyle w:val="ccbntxt"/>
          <w:rFonts w:ascii="Calibri" w:hAnsi="Calibri"/>
          <w:noProof/>
        </w:rPr>
        <w:t xml:space="preserve"> </w:t>
      </w:r>
      <w:r w:rsidR="00AA4CDD">
        <w:rPr>
          <w:rStyle w:val="Znakapoznpodarou"/>
          <w:rFonts w:ascii="Calibri" w:hAnsi="Calibri"/>
          <w:noProof/>
        </w:rPr>
        <w:footnoteReference w:id="7"/>
      </w:r>
      <w:r>
        <w:rPr>
          <w:rStyle w:val="ccbntxt"/>
          <w:rFonts w:ascii="Calibri" w:hAnsi="Calibri"/>
          <w:noProof/>
        </w:rPr>
        <w:t>. Z našeho pohledu mezi zajímavé výstupy, které lze uplatnit v transportním a energetickém využití patří především:</w:t>
      </w:r>
    </w:p>
    <w:p w:rsidR="001C43DE" w:rsidRPr="00AA4CDD" w:rsidRDefault="001C43DE" w:rsidP="001C43DE">
      <w:pPr>
        <w:jc w:val="both"/>
        <w:rPr>
          <w:rStyle w:val="ccbntxt"/>
          <w:rFonts w:ascii="Calibri" w:hAnsi="Calibri"/>
          <w:b/>
          <w:noProof/>
        </w:rPr>
      </w:pPr>
      <w:r w:rsidRPr="00AA4CDD">
        <w:rPr>
          <w:rStyle w:val="ccbntxt"/>
          <w:rFonts w:ascii="Calibri" w:hAnsi="Calibri"/>
          <w:b/>
          <w:noProof/>
        </w:rPr>
        <w:t>Metanol – MeOH – CH</w:t>
      </w:r>
      <w:r w:rsidRPr="00AA4CDD">
        <w:rPr>
          <w:rStyle w:val="ccbntxt"/>
          <w:rFonts w:ascii="Calibri" w:hAnsi="Calibri"/>
          <w:b/>
          <w:noProof/>
          <w:vertAlign w:val="subscript"/>
        </w:rPr>
        <w:t>3</w:t>
      </w:r>
      <w:r w:rsidRPr="00AA4CDD">
        <w:rPr>
          <w:rStyle w:val="ccbntxt"/>
          <w:rFonts w:ascii="Calibri" w:hAnsi="Calibri"/>
          <w:b/>
          <w:noProof/>
        </w:rPr>
        <w:t>OH</w:t>
      </w:r>
    </w:p>
    <w:p w:rsidR="001C43DE" w:rsidRPr="00AA4CDD" w:rsidRDefault="001C43DE" w:rsidP="001C43DE">
      <w:pPr>
        <w:jc w:val="both"/>
        <w:rPr>
          <w:rStyle w:val="ccbntxt"/>
          <w:rFonts w:ascii="Calibri" w:hAnsi="Calibri"/>
          <w:b/>
          <w:noProof/>
        </w:rPr>
      </w:pPr>
      <w:r w:rsidRPr="00AA4CDD">
        <w:rPr>
          <w:rStyle w:val="ccbntxt"/>
          <w:rFonts w:ascii="Calibri" w:hAnsi="Calibri"/>
          <w:b/>
          <w:noProof/>
        </w:rPr>
        <w:t>Metan    - CH</w:t>
      </w:r>
      <w:r w:rsidRPr="00AA4CDD">
        <w:rPr>
          <w:rStyle w:val="ccbntxt"/>
          <w:rFonts w:ascii="Calibri" w:hAnsi="Calibri"/>
          <w:b/>
          <w:noProof/>
          <w:vertAlign w:val="subscript"/>
        </w:rPr>
        <w:t>4</w:t>
      </w:r>
    </w:p>
    <w:p w:rsidR="001C43DE" w:rsidRDefault="00AA4CDD" w:rsidP="001C43DE">
      <w:pPr>
        <w:jc w:val="both"/>
        <w:rPr>
          <w:rStyle w:val="ccbntxt"/>
          <w:rFonts w:ascii="Calibri" w:hAnsi="Calibri"/>
          <w:noProof/>
        </w:rPr>
      </w:pPr>
      <w:r>
        <w:rPr>
          <w:rStyle w:val="ccbntxt"/>
          <w:rFonts w:ascii="Calibri" w:hAnsi="Calibri"/>
          <w:noProof/>
        </w:rPr>
        <w:t xml:space="preserve">Případně ještě využití </w:t>
      </w:r>
      <w:r w:rsidRPr="00AA4CDD">
        <w:rPr>
          <w:rStyle w:val="ccbntxt"/>
          <w:rFonts w:ascii="Calibri" w:hAnsi="Calibri"/>
          <w:b/>
          <w:noProof/>
        </w:rPr>
        <w:t>kyseliny mravenčí – Formic acid –</w:t>
      </w:r>
      <w:r w:rsidRPr="00AA4CDD">
        <w:rPr>
          <w:rStyle w:val="ccbntxt"/>
          <w:rFonts w:asciiTheme="minorHAnsi" w:hAnsiTheme="minorHAnsi"/>
          <w:b/>
          <w:noProof/>
        </w:rPr>
        <w:t xml:space="preserve"> </w:t>
      </w:r>
      <w:r w:rsidRPr="00AA4CDD">
        <w:rPr>
          <w:rStyle w:val="st"/>
          <w:rFonts w:asciiTheme="minorHAnsi" w:hAnsiTheme="minorHAnsi"/>
          <w:b/>
        </w:rPr>
        <w:t>HCOOH</w:t>
      </w:r>
      <w:r>
        <w:rPr>
          <w:rStyle w:val="st"/>
          <w:rFonts w:asciiTheme="minorHAnsi" w:hAnsiTheme="minorHAnsi"/>
        </w:rPr>
        <w:t xml:space="preserve"> </w:t>
      </w:r>
      <w:r w:rsidR="009F1DAA">
        <w:rPr>
          <w:rStyle w:val="st"/>
          <w:rFonts w:asciiTheme="minorHAnsi" w:hAnsiTheme="minorHAnsi"/>
        </w:rPr>
        <w:t>(uskladnění vodíku)</w:t>
      </w:r>
    </w:p>
    <w:p w:rsidR="001C43DE" w:rsidRDefault="001C43DE" w:rsidP="009B5AE9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9F1DAA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7F980303" wp14:editId="153E187B">
            <wp:extent cx="5851525" cy="4500934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50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AA" w:rsidRDefault="009F1DAA" w:rsidP="009B5AE9">
      <w:pPr>
        <w:pStyle w:val="FormtovanvHTML"/>
        <w:rPr>
          <w:rFonts w:ascii="Calibri" w:hAnsi="Calibri"/>
          <w:sz w:val="24"/>
          <w:szCs w:val="24"/>
        </w:rPr>
      </w:pPr>
    </w:p>
    <w:p w:rsidR="009F1DAA" w:rsidRDefault="009F1DAA" w:rsidP="009B5AE9">
      <w:pPr>
        <w:pStyle w:val="FormtovanvHTML"/>
        <w:rPr>
          <w:rFonts w:ascii="Calibri" w:hAnsi="Calibri"/>
          <w:sz w:val="24"/>
          <w:szCs w:val="24"/>
        </w:rPr>
      </w:pPr>
    </w:p>
    <w:p w:rsidR="009F1DAA" w:rsidRDefault="009F1DAA" w:rsidP="009B5AE9">
      <w:pPr>
        <w:pStyle w:val="FormtovanvHTML"/>
        <w:rPr>
          <w:rFonts w:ascii="Calibri" w:hAnsi="Calibri"/>
          <w:sz w:val="24"/>
          <w:szCs w:val="24"/>
        </w:rPr>
      </w:pPr>
    </w:p>
    <w:p w:rsidR="009F1DAA" w:rsidRDefault="009F1DAA" w:rsidP="009B5AE9">
      <w:pPr>
        <w:pStyle w:val="FormtovanvHTML"/>
        <w:rPr>
          <w:rFonts w:ascii="Calibri" w:hAnsi="Calibri"/>
          <w:sz w:val="24"/>
          <w:szCs w:val="24"/>
        </w:rPr>
      </w:pPr>
    </w:p>
    <w:p w:rsidR="00AA4CDD" w:rsidRDefault="00AA4CDD" w:rsidP="009B5AE9">
      <w:pPr>
        <w:pStyle w:val="FormtovanvHTML"/>
        <w:rPr>
          <w:rFonts w:ascii="Calibri" w:hAnsi="Calibri"/>
          <w:sz w:val="24"/>
          <w:szCs w:val="24"/>
        </w:rPr>
      </w:pPr>
    </w:p>
    <w:p w:rsidR="00AA4CDD" w:rsidRDefault="00AA4CDD" w:rsidP="009B5AE9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E06BE3" w:rsidP="009B5AE9">
      <w:pPr>
        <w:pStyle w:val="FormtovanvHTML"/>
        <w:rPr>
          <w:rFonts w:ascii="Calibri" w:hAnsi="Calibri"/>
          <w:sz w:val="24"/>
          <w:szCs w:val="24"/>
        </w:rPr>
      </w:pPr>
    </w:p>
    <w:p w:rsidR="009F1DAA" w:rsidRDefault="009F1DAA" w:rsidP="009F1DAA">
      <w:pPr>
        <w:jc w:val="both"/>
        <w:rPr>
          <w:rStyle w:val="ccbntxt"/>
          <w:rFonts w:ascii="Calibri" w:hAnsi="Calibri"/>
          <w:b/>
          <w:noProof/>
          <w:u w:val="single"/>
        </w:rPr>
      </w:pPr>
      <w:r>
        <w:rPr>
          <w:rStyle w:val="ccbntxt"/>
          <w:rFonts w:ascii="Calibri" w:hAnsi="Calibri"/>
          <w:b/>
          <w:noProof/>
          <w:u w:val="single"/>
        </w:rPr>
        <w:t xml:space="preserve">5.2.2.  </w:t>
      </w:r>
      <w:r w:rsidR="00020FC8">
        <w:rPr>
          <w:rStyle w:val="ccbntxt"/>
          <w:rFonts w:ascii="Calibri" w:hAnsi="Calibri"/>
          <w:b/>
          <w:noProof/>
          <w:u w:val="single"/>
        </w:rPr>
        <w:t>Politicko-s</w:t>
      </w:r>
      <w:r>
        <w:rPr>
          <w:rStyle w:val="ccbntxt"/>
          <w:rFonts w:ascii="Calibri" w:hAnsi="Calibri"/>
          <w:b/>
          <w:noProof/>
          <w:u w:val="single"/>
        </w:rPr>
        <w:t>polečenský mandát problematiky CO2</w:t>
      </w:r>
    </w:p>
    <w:p w:rsidR="009F1DAA" w:rsidRDefault="009F1DAA" w:rsidP="009F1DAA">
      <w:pPr>
        <w:jc w:val="both"/>
        <w:rPr>
          <w:rStyle w:val="ccbntxt"/>
          <w:rFonts w:ascii="Calibri" w:hAnsi="Calibri"/>
          <w:b/>
          <w:noProof/>
          <w:u w:val="single"/>
        </w:rPr>
      </w:pPr>
    </w:p>
    <w:p w:rsidR="00E06BE3" w:rsidRDefault="00E06BE3" w:rsidP="009B5AE9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9F1DAA" w:rsidP="009F1DAA">
      <w:pPr>
        <w:pStyle w:val="FormtovanvHTML"/>
        <w:numPr>
          <w:ilvl w:val="0"/>
          <w:numId w:val="30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Závazky ČR v rámci konferencí mezinárodního panelu klimatické změny IPCC </w:t>
      </w:r>
      <w:r>
        <w:rPr>
          <w:rStyle w:val="Znakapoznpodarou"/>
          <w:rFonts w:ascii="Calibri" w:hAnsi="Calibri"/>
          <w:sz w:val="24"/>
          <w:szCs w:val="24"/>
        </w:rPr>
        <w:footnoteReference w:id="8"/>
      </w:r>
      <w:r>
        <w:rPr>
          <w:rFonts w:ascii="Calibri" w:hAnsi="Calibri"/>
          <w:sz w:val="24"/>
          <w:szCs w:val="24"/>
        </w:rPr>
        <w:t>:</w:t>
      </w:r>
    </w:p>
    <w:p w:rsidR="009F1DAA" w:rsidRDefault="009F1DAA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</w:t>
      </w:r>
      <w:r>
        <w:rPr>
          <w:noProof/>
        </w:rPr>
        <w:drawing>
          <wp:inline distT="0" distB="0" distL="0" distR="0" wp14:anchorId="2262EC41" wp14:editId="66EC8E99">
            <wp:extent cx="4105275" cy="665906"/>
            <wp:effectExtent l="0" t="0" r="0" b="127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8806" cy="6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E3" w:rsidRDefault="00E06BE3" w:rsidP="009B5AE9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E06BE3" w:rsidP="009B5AE9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9F1DAA" w:rsidP="009F1DAA">
      <w:pPr>
        <w:pStyle w:val="FormtovanvHTML"/>
        <w:numPr>
          <w:ilvl w:val="0"/>
          <w:numId w:val="30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Strategie EU- závazky  v střednědobých a dlouhodobých horizontech</w:t>
      </w: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093ADE06" wp14:editId="3264359E">
            <wp:extent cx="4457700" cy="980694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</w:p>
    <w:p w:rsidR="009F1DAA" w:rsidRDefault="009F1DAA" w:rsidP="009F1DAA">
      <w:pPr>
        <w:pStyle w:val="FormtovanvHTML"/>
        <w:numPr>
          <w:ilvl w:val="0"/>
          <w:numId w:val="30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Ekonomická podpora – reforma systému povolenek EU ETS</w:t>
      </w: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64325AE5" wp14:editId="7AD5F2E8">
            <wp:extent cx="5472486" cy="1581336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8515" cy="15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</w:p>
    <w:p w:rsidR="009F1DAA" w:rsidRDefault="00020FC8" w:rsidP="009F1DAA">
      <w:pPr>
        <w:pStyle w:val="FormtovanvHTML"/>
        <w:numPr>
          <w:ilvl w:val="0"/>
          <w:numId w:val="30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Varování IEA v případě pokračování stávajícího stavu do roku 2050 </w:t>
      </w:r>
    </w:p>
    <w:p w:rsidR="009F1DAA" w:rsidRDefault="009F1DAA" w:rsidP="009F1DAA">
      <w:pPr>
        <w:pStyle w:val="FormtovanvHTML"/>
        <w:ind w:left="720"/>
        <w:rPr>
          <w:rFonts w:ascii="Calibri" w:hAnsi="Calibri"/>
          <w:sz w:val="24"/>
          <w:szCs w:val="24"/>
        </w:rPr>
      </w:pPr>
    </w:p>
    <w:p w:rsidR="009F1DAA" w:rsidRDefault="00020FC8" w:rsidP="009F1DAA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792BF223" wp14:editId="62A98E9F">
            <wp:extent cx="5851525" cy="583535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5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AA" w:rsidRDefault="009F1DAA" w:rsidP="009F1DAA">
      <w:pPr>
        <w:pStyle w:val="FormtovanvHTML"/>
        <w:rPr>
          <w:rFonts w:ascii="Calibri" w:hAnsi="Calibri"/>
          <w:sz w:val="24"/>
          <w:szCs w:val="24"/>
        </w:rPr>
      </w:pPr>
    </w:p>
    <w:p w:rsidR="009F1DAA" w:rsidRDefault="009F1DAA" w:rsidP="009F1DAA">
      <w:pPr>
        <w:pStyle w:val="FormtovanvHTML"/>
        <w:rPr>
          <w:rFonts w:ascii="Calibri" w:hAnsi="Calibri"/>
          <w:sz w:val="24"/>
          <w:szCs w:val="24"/>
        </w:rPr>
      </w:pPr>
    </w:p>
    <w:p w:rsidR="00E06BE3" w:rsidRDefault="00F7248B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Společensko-politický mandát k využití CO2 je extrémně silný.</w:t>
      </w: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F7248B">
      <w:pPr>
        <w:jc w:val="both"/>
        <w:rPr>
          <w:rFonts w:ascii="Calibri" w:hAnsi="Calibri"/>
        </w:rPr>
      </w:pPr>
      <w:r>
        <w:rPr>
          <w:rStyle w:val="ccbntxt"/>
          <w:rFonts w:ascii="Calibri" w:hAnsi="Calibri"/>
          <w:b/>
          <w:noProof/>
          <w:u w:val="single"/>
        </w:rPr>
        <w:lastRenderedPageBreak/>
        <w:t>5.2.3.  CO</w:t>
      </w:r>
      <w:r w:rsidRPr="009E47DD">
        <w:rPr>
          <w:rStyle w:val="ccbntxt"/>
          <w:rFonts w:ascii="Calibri" w:hAnsi="Calibri"/>
          <w:b/>
          <w:noProof/>
          <w:u w:val="single"/>
          <w:vertAlign w:val="subscript"/>
        </w:rPr>
        <w:t>2</w:t>
      </w:r>
      <w:r>
        <w:rPr>
          <w:rStyle w:val="ccbntxt"/>
          <w:rFonts w:ascii="Calibri" w:hAnsi="Calibri"/>
          <w:b/>
          <w:noProof/>
          <w:u w:val="single"/>
        </w:rPr>
        <w:t xml:space="preserve"> a jeho potenciál v ČR a CCS-U</w:t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  <w:r w:rsidRPr="009E47DD">
        <w:rPr>
          <w:rFonts w:asciiTheme="minorHAnsi" w:hAnsiTheme="minorHAnsi"/>
          <w:sz w:val="24"/>
          <w:szCs w:val="24"/>
        </w:rPr>
        <w:t xml:space="preserve">ČR jako </w:t>
      </w:r>
      <w:r>
        <w:rPr>
          <w:rFonts w:asciiTheme="minorHAnsi" w:hAnsiTheme="minorHAnsi"/>
          <w:sz w:val="24"/>
          <w:szCs w:val="24"/>
        </w:rPr>
        <w:t xml:space="preserve">vyspělá </w:t>
      </w:r>
      <w:r w:rsidRPr="009E47DD">
        <w:rPr>
          <w:rFonts w:asciiTheme="minorHAnsi" w:hAnsiTheme="minorHAnsi"/>
          <w:sz w:val="24"/>
          <w:szCs w:val="24"/>
        </w:rPr>
        <w:t>průmyslová země produkuje o cca 50% víc CO2 na obyvatele (</w:t>
      </w:r>
      <w:r w:rsidRPr="00F7248B">
        <w:rPr>
          <w:rFonts w:asciiTheme="minorHAnsi" w:hAnsiTheme="minorHAnsi"/>
          <w:b/>
          <w:sz w:val="24"/>
          <w:szCs w:val="24"/>
        </w:rPr>
        <w:t>cca 12,7 tuny/obyvatele/rok)</w:t>
      </w:r>
      <w:r w:rsidRPr="009E47DD">
        <w:rPr>
          <w:rFonts w:asciiTheme="minorHAnsi" w:hAnsiTheme="minorHAnsi"/>
          <w:sz w:val="24"/>
          <w:szCs w:val="24"/>
        </w:rPr>
        <w:t xml:space="preserve"> než je průměr EU (cca 8,7). Celkově tedy ČR emituje </w:t>
      </w:r>
      <w:r w:rsidRPr="00F7248B">
        <w:rPr>
          <w:rFonts w:asciiTheme="minorHAnsi" w:hAnsiTheme="minorHAnsi"/>
          <w:b/>
          <w:sz w:val="24"/>
          <w:szCs w:val="24"/>
        </w:rPr>
        <w:t>víc než 100 milionů tun/rok.</w:t>
      </w:r>
      <w:r>
        <w:rPr>
          <w:rFonts w:asciiTheme="minorHAnsi" w:hAnsiTheme="minorHAnsi"/>
          <w:sz w:val="24"/>
          <w:szCs w:val="24"/>
        </w:rPr>
        <w:t xml:space="preserve"> Ve srovnání s cca 10 miliony tun produkce biomasy, která již dnes končí v energetice a má další významné bariéry využití (viz podrobněji v části 2. </w:t>
      </w:r>
      <w:r>
        <w:rPr>
          <w:rFonts w:asciiTheme="minorHAnsi" w:hAnsiTheme="minorHAnsi"/>
          <w:noProof/>
          <w:sz w:val="24"/>
          <w:szCs w:val="24"/>
        </w:rPr>
        <w:t>foresightu</w:t>
      </w:r>
      <w:r>
        <w:rPr>
          <w:rFonts w:asciiTheme="minorHAnsi" w:hAnsiTheme="minorHAnsi"/>
          <w:sz w:val="24"/>
          <w:szCs w:val="24"/>
        </w:rPr>
        <w:t xml:space="preserve">).  </w:t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 w:rsidRPr="00BF24D4">
        <w:rPr>
          <w:rFonts w:asciiTheme="minorHAnsi" w:hAnsiTheme="minorHAnsi"/>
          <w:sz w:val="24"/>
          <w:szCs w:val="24"/>
        </w:rPr>
        <w:t xml:space="preserve">Od prvotních úvah CO2 ukládat do geologických </w:t>
      </w:r>
      <w:r w:rsidR="00BF24D4">
        <w:rPr>
          <w:rFonts w:asciiTheme="minorHAnsi" w:hAnsiTheme="minorHAnsi"/>
          <w:sz w:val="24"/>
          <w:szCs w:val="24"/>
        </w:rPr>
        <w:t xml:space="preserve">podloží, kde se </w:t>
      </w:r>
      <w:r w:rsidR="00BF24D4" w:rsidRPr="00BF24D4">
        <w:rPr>
          <w:rFonts w:asciiTheme="minorHAnsi" w:hAnsiTheme="minorHAnsi"/>
          <w:sz w:val="24"/>
          <w:szCs w:val="24"/>
        </w:rPr>
        <w:t xml:space="preserve">pomocí speciálních vrtů vtlačí </w:t>
      </w:r>
      <w:r w:rsidR="00BF24D4" w:rsidRPr="00BF24D4">
        <w:rPr>
          <w:rFonts w:asciiTheme="minorHAnsi" w:hAnsiTheme="minorHAnsi"/>
          <w:noProof/>
          <w:sz w:val="24"/>
          <w:szCs w:val="24"/>
        </w:rPr>
        <w:t>do horninových struktur hluboko pod zemským povrchem, kde zůstane trvale uložen.</w:t>
      </w:r>
      <w:r w:rsidR="00BF24D4">
        <w:rPr>
          <w:rFonts w:asciiTheme="minorHAnsi" w:hAnsiTheme="minorHAnsi"/>
          <w:noProof/>
          <w:sz w:val="24"/>
          <w:szCs w:val="24"/>
        </w:rPr>
        <w:t xml:space="preserve"> Tento proces se nazývá CCS (Carbon Capture and Stotage).</w:t>
      </w:r>
    </w:p>
    <w:p w:rsidR="00BF24D4" w:rsidRDefault="00BF24D4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BF24D4" w:rsidRDefault="00BF24D4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Od této myšlenky se ustupuje a po zachycení CO2 se uvažuje spíše s dalším využitím tzv. CCSU (Carbon Capture Storage and Utilization). Proces obdobně jako CCS předpokládá záchyt CO2 ale následně jeho transfer k užití, případně mineralizaci.</w:t>
      </w:r>
    </w:p>
    <w:p w:rsidR="00BF24D4" w:rsidRDefault="00BF24D4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Default="00BF24D4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 xml:space="preserve">VŠCHT a ČVUT v roce 2017 v rámci Norských fondů analyzovali dostupnost CO2 v rámci průmyslu ČR </w:t>
      </w:r>
      <w:r>
        <w:rPr>
          <w:rStyle w:val="Znakapoznpodarou"/>
          <w:rFonts w:asciiTheme="minorHAnsi" w:hAnsiTheme="minorHAnsi"/>
          <w:noProof/>
          <w:sz w:val="24"/>
          <w:szCs w:val="24"/>
        </w:rPr>
        <w:footnoteReference w:id="9"/>
      </w:r>
      <w:r w:rsidR="005E14DB">
        <w:rPr>
          <w:rFonts w:asciiTheme="minorHAnsi" w:hAnsiTheme="minorHAnsi"/>
          <w:noProof/>
          <w:sz w:val="24"/>
          <w:szCs w:val="24"/>
        </w:rPr>
        <w:t xml:space="preserve"> s předpokladem záchytu CO2 metodou karbonátové smyčky tedy reverzibilní termický rozklad uhličitanu vápennatého:</w:t>
      </w:r>
    </w:p>
    <w:p w:rsidR="00732D87" w:rsidRDefault="00732D87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732D87" w:rsidRDefault="00732D87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E14DB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F12640D" wp14:editId="6F951120">
            <wp:simplePos x="0" y="0"/>
            <wp:positionH relativeFrom="column">
              <wp:posOffset>3929380</wp:posOffset>
            </wp:positionH>
            <wp:positionV relativeFrom="paragraph">
              <wp:posOffset>678815</wp:posOffset>
            </wp:positionV>
            <wp:extent cx="23717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513" y="20880"/>
                <wp:lineTo x="21513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B">
        <w:rPr>
          <w:rFonts w:asciiTheme="minorHAnsi" w:hAnsiTheme="minorHAnsi"/>
          <w:noProof/>
          <w:sz w:val="24"/>
          <w:szCs w:val="24"/>
        </w:rPr>
        <w:t xml:space="preserve">        </w:t>
      </w:r>
      <w:r w:rsidR="005E14DB">
        <w:rPr>
          <w:noProof/>
        </w:rPr>
        <w:drawing>
          <wp:inline distT="0" distB="0" distL="0" distR="0" wp14:anchorId="25E665A6" wp14:editId="12D660F5">
            <wp:extent cx="3409734" cy="2305050"/>
            <wp:effectExtent l="0" t="0" r="63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0973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4" w:rsidRDefault="00BF24D4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E14DB" w:rsidRDefault="005E14DB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Proces je možné aplikovat v rámci ČR na elektrárnách, teplárnách,cementárnách a metalurgii s celkovým potenciálem záchytu cca 66 milionů tun CO2</w:t>
      </w:r>
      <w:r w:rsidR="005D13FC">
        <w:rPr>
          <w:rFonts w:asciiTheme="minorHAnsi" w:hAnsiTheme="minorHAnsi"/>
          <w:noProof/>
          <w:sz w:val="24"/>
          <w:szCs w:val="24"/>
        </w:rPr>
        <w:t>:</w:t>
      </w:r>
    </w:p>
    <w:p w:rsidR="005E14DB" w:rsidRDefault="005E14DB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BF24D4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 xml:space="preserve">                       </w:t>
      </w:r>
      <w:r w:rsidR="00BF24D4">
        <w:rPr>
          <w:noProof/>
        </w:rPr>
        <w:drawing>
          <wp:inline distT="0" distB="0" distL="0" distR="0" wp14:anchorId="77E7D38D" wp14:editId="41909F9F">
            <wp:extent cx="3752850" cy="3133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Z jejich studie vyplývá, že většina produkce (80%) je lokalizována v 25-ti lokalitách, kdy by bylo možné technologii uplatnit.:</w:t>
      </w:r>
    </w:p>
    <w:p w:rsidR="005D13FC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</w:p>
    <w:p w:rsidR="005D13FC" w:rsidRPr="00BF24D4" w:rsidRDefault="005D13FC" w:rsidP="009B5AE9">
      <w:pPr>
        <w:pStyle w:val="FormtovanvHTML"/>
        <w:rPr>
          <w:rFonts w:asciiTheme="minorHAnsi" w:hAnsi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BE62547" wp14:editId="3D277E53">
            <wp:extent cx="5457825" cy="3269125"/>
            <wp:effectExtent l="19050" t="19050" r="9525" b="266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0788" cy="327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5D13FC" w:rsidRDefault="002E613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386EBC5" wp14:editId="2A0FAE5F">
            <wp:simplePos x="0" y="0"/>
            <wp:positionH relativeFrom="column">
              <wp:posOffset>4024630</wp:posOffset>
            </wp:positionH>
            <wp:positionV relativeFrom="paragraph">
              <wp:posOffset>-329565</wp:posOffset>
            </wp:positionV>
            <wp:extent cx="16954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57" y="21513"/>
                <wp:lineTo x="21357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3FC">
        <w:rPr>
          <w:rFonts w:ascii="Calibri" w:hAnsi="Calibri"/>
          <w:sz w:val="24"/>
          <w:szCs w:val="24"/>
        </w:rPr>
        <w:t xml:space="preserve">V jiných dokumentech ČTPB (SVA a IAP) ČTPB doporučuje v rámci projektů a aktivit CCSU se zaměřit v první fázi na čistý CO2 – jako vedlejší produkt kvasných procesů – např. při výrobě etanolu a ověřovat využití CO2 v této čisté – potravinářské kvalitě </w:t>
      </w:r>
      <w:r w:rsidR="00732D87">
        <w:rPr>
          <w:rFonts w:ascii="Calibri" w:hAnsi="Calibri"/>
          <w:sz w:val="24"/>
          <w:szCs w:val="24"/>
        </w:rPr>
        <w:t>která velmi vyhovuje následným katalytickým procesům transferu na paliva….</w:t>
      </w: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P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           </w:t>
      </w:r>
    </w:p>
    <w:p w:rsidR="00F7248B" w:rsidRDefault="00732D8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….</w:t>
      </w:r>
      <w:r w:rsidR="002E6135">
        <w:rPr>
          <w:rFonts w:ascii="Calibri" w:hAnsi="Calibri"/>
          <w:sz w:val="24"/>
          <w:szCs w:val="24"/>
        </w:rPr>
        <w:t xml:space="preserve"> </w:t>
      </w:r>
      <w:proofErr w:type="gramStart"/>
      <w:r w:rsidR="002E6135">
        <w:rPr>
          <w:rFonts w:ascii="Calibri" w:hAnsi="Calibri"/>
          <w:sz w:val="24"/>
          <w:szCs w:val="24"/>
        </w:rPr>
        <w:t>až</w:t>
      </w:r>
      <w:proofErr w:type="gramEnd"/>
      <w:r w:rsidR="002E6135">
        <w:rPr>
          <w:rFonts w:ascii="Calibri" w:hAnsi="Calibri"/>
          <w:sz w:val="24"/>
          <w:szCs w:val="24"/>
        </w:rPr>
        <w:t xml:space="preserve"> v další fázi se zaměřit na produkci </w:t>
      </w:r>
      <w:r w:rsidR="006A11CF">
        <w:rPr>
          <w:rFonts w:ascii="Calibri" w:hAnsi="Calibri"/>
          <w:sz w:val="24"/>
          <w:szCs w:val="24"/>
        </w:rPr>
        <w:t xml:space="preserve">CO2 </w:t>
      </w:r>
      <w:r w:rsidR="002E6135">
        <w:rPr>
          <w:rFonts w:ascii="Calibri" w:hAnsi="Calibri"/>
          <w:sz w:val="24"/>
          <w:szCs w:val="24"/>
        </w:rPr>
        <w:t>z komínů</w:t>
      </w:r>
      <w:r w:rsidR="002E6135">
        <w:rPr>
          <w:rStyle w:val="Znakapoznpodarou"/>
          <w:rFonts w:ascii="Calibri" w:hAnsi="Calibri"/>
          <w:sz w:val="24"/>
          <w:szCs w:val="24"/>
        </w:rPr>
        <w:footnoteReference w:id="10"/>
      </w:r>
      <w:r w:rsidR="002E6135">
        <w:rPr>
          <w:rFonts w:ascii="Calibri" w:hAnsi="Calibri"/>
          <w:sz w:val="24"/>
          <w:szCs w:val="24"/>
        </w:rPr>
        <w:t>:</w:t>
      </w: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FB61934" wp14:editId="17F1CC2A">
            <wp:simplePos x="0" y="0"/>
            <wp:positionH relativeFrom="column">
              <wp:posOffset>71755</wp:posOffset>
            </wp:positionH>
            <wp:positionV relativeFrom="paragraph">
              <wp:posOffset>41910</wp:posOffset>
            </wp:positionV>
            <wp:extent cx="2762250" cy="2058035"/>
            <wp:effectExtent l="19050" t="19050" r="19050" b="18415"/>
            <wp:wrapTight wrapText="bothSides">
              <wp:wrapPolygon edited="0">
                <wp:start x="-149" y="-200"/>
                <wp:lineTo x="-149" y="21593"/>
                <wp:lineTo x="21600" y="21593"/>
                <wp:lineTo x="21600" y="-200"/>
                <wp:lineTo x="-149" y="-20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5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97159E8" wp14:editId="1C930867">
            <wp:simplePos x="0" y="0"/>
            <wp:positionH relativeFrom="column">
              <wp:posOffset>3319780</wp:posOffset>
            </wp:positionH>
            <wp:positionV relativeFrom="paragraph">
              <wp:posOffset>77470</wp:posOffset>
            </wp:positionV>
            <wp:extent cx="2688590" cy="2014855"/>
            <wp:effectExtent l="19050" t="19050" r="16510" b="23495"/>
            <wp:wrapTight wrapText="bothSides">
              <wp:wrapPolygon edited="0">
                <wp:start x="-153" y="-204"/>
                <wp:lineTo x="-153" y="21648"/>
                <wp:lineTo x="21580" y="21648"/>
                <wp:lineTo x="21580" y="-204"/>
                <wp:lineTo x="-153" y="-204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5D13FC" w:rsidRDefault="002E613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</w:t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2E6135" w:rsidRDefault="002E6135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Kde při vyčíslení přes hodnotu povolenky z prosince 2018 (19,56 €/tunu CO2) je hod</w:t>
      </w:r>
      <w:r w:rsidR="00732D87">
        <w:rPr>
          <w:rFonts w:ascii="Calibri" w:hAnsi="Calibri"/>
          <w:sz w:val="24"/>
          <w:szCs w:val="24"/>
        </w:rPr>
        <w:t>n</w:t>
      </w:r>
      <w:r>
        <w:rPr>
          <w:rFonts w:ascii="Calibri" w:hAnsi="Calibri"/>
          <w:sz w:val="24"/>
          <w:szCs w:val="24"/>
        </w:rPr>
        <w:t xml:space="preserve">ota zachytitelného CO2 </w:t>
      </w:r>
      <w:r w:rsidR="00732D87">
        <w:rPr>
          <w:rFonts w:ascii="Calibri" w:hAnsi="Calibri"/>
          <w:sz w:val="24"/>
          <w:szCs w:val="24"/>
        </w:rPr>
        <w:t xml:space="preserve">je </w:t>
      </w:r>
      <w:r>
        <w:rPr>
          <w:rFonts w:ascii="Calibri" w:hAnsi="Calibri"/>
          <w:sz w:val="24"/>
          <w:szCs w:val="24"/>
        </w:rPr>
        <w:t>cca 33 miliard Kč</w:t>
      </w:r>
      <w:r w:rsidR="00732D87">
        <w:rPr>
          <w:rFonts w:ascii="Calibri" w:hAnsi="Calibri"/>
          <w:sz w:val="24"/>
          <w:szCs w:val="24"/>
        </w:rPr>
        <w:t xml:space="preserve">/rok. </w:t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0432BB" w:rsidRDefault="000432BB" w:rsidP="009B5AE9">
      <w:pPr>
        <w:pStyle w:val="FormtovanvHTML"/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</w:pPr>
    </w:p>
    <w:p w:rsidR="000432BB" w:rsidRPr="006A11CF" w:rsidRDefault="000432BB" w:rsidP="000432BB">
      <w:pPr>
        <w:pStyle w:val="FormtovanvHTML"/>
        <w:rPr>
          <w:rFonts w:ascii="Calibri" w:hAnsi="Calibri"/>
          <w:sz w:val="24"/>
          <w:szCs w:val="24"/>
          <w:u w:val="single"/>
        </w:rPr>
      </w:pPr>
      <w:r w:rsidRPr="006A11CF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lastRenderedPageBreak/>
        <w:t>5.</w:t>
      </w:r>
      <w:r w:rsidR="007E2530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t xml:space="preserve">3.  Elektrochemické konverze </w:t>
      </w:r>
    </w:p>
    <w:p w:rsidR="000432BB" w:rsidRDefault="000432BB" w:rsidP="009B5AE9">
      <w:pPr>
        <w:pStyle w:val="FormtovanvHTML"/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</w:pPr>
    </w:p>
    <w:p w:rsidR="000432BB" w:rsidRDefault="000432BB" w:rsidP="009B5AE9">
      <w:pPr>
        <w:pStyle w:val="FormtovanvHTML"/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</w:pPr>
    </w:p>
    <w:p w:rsidR="007E2530" w:rsidRDefault="007E2530" w:rsidP="007E2530">
      <w:pPr>
        <w:pStyle w:val="FormtovanvHTML"/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 xml:space="preserve">Transfer elektrické energie z OZE vyžaduje komplexnější přístup. Procesy transferu elektrické energie na něco se nazývají  </w:t>
      </w:r>
      <w:r w:rsidRPr="007E2530">
        <w:rPr>
          <w:rFonts w:ascii="Calibri" w:hAnsi="Calibri"/>
          <w:bCs/>
          <w:noProof/>
          <w:color w:val="000000"/>
          <w:sz w:val="24"/>
          <w:szCs w:val="24"/>
        </w:rPr>
        <w:t>Power to X (</w:t>
      </w:r>
      <w:r>
        <w:rPr>
          <w:rFonts w:ascii="Calibri" w:hAnsi="Calibri"/>
          <w:bCs/>
          <w:noProof/>
          <w:color w:val="000000"/>
          <w:sz w:val="24"/>
          <w:szCs w:val="24"/>
        </w:rPr>
        <w:t xml:space="preserve">zkratka </w:t>
      </w:r>
      <w:r w:rsidRPr="007E2530">
        <w:rPr>
          <w:rFonts w:ascii="Calibri" w:hAnsi="Calibri"/>
          <w:bCs/>
          <w:noProof/>
          <w:color w:val="000000"/>
          <w:sz w:val="24"/>
          <w:szCs w:val="24"/>
        </w:rPr>
        <w:t>PtX)</w:t>
      </w:r>
      <w:r>
        <w:rPr>
          <w:rFonts w:ascii="Calibri" w:hAnsi="Calibri"/>
          <w:bCs/>
          <w:noProof/>
          <w:color w:val="000000"/>
          <w:sz w:val="24"/>
          <w:szCs w:val="24"/>
        </w:rPr>
        <w:t xml:space="preserve">. Přitom pod pojmem X rozumíme transfer v čase, kde je to nejefektivnější. </w:t>
      </w:r>
    </w:p>
    <w:p w:rsidR="007E2530" w:rsidRDefault="007E2530" w:rsidP="007E2530">
      <w:pPr>
        <w:pStyle w:val="FormtovanvHTML"/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>Elektrická energie se tak stává základem pro proces využití energetického MJ (kW) chytrým směrem tam kde je ho právě potřeba:</w:t>
      </w:r>
    </w:p>
    <w:p w:rsidR="007E2530" w:rsidRDefault="007E2530" w:rsidP="007E2530">
      <w:pPr>
        <w:pStyle w:val="FormtovanvHTML"/>
        <w:numPr>
          <w:ilvl w:val="0"/>
          <w:numId w:val="25"/>
        </w:numPr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>Přímé využití elektřiny</w:t>
      </w:r>
    </w:p>
    <w:p w:rsidR="007E2530" w:rsidRDefault="007E2530" w:rsidP="007E2530">
      <w:pPr>
        <w:pStyle w:val="FormtovanvHTML"/>
        <w:numPr>
          <w:ilvl w:val="0"/>
          <w:numId w:val="25"/>
        </w:numPr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>Transfer na metan a využití ve formě zemního plynu</w:t>
      </w:r>
    </w:p>
    <w:p w:rsidR="007E2530" w:rsidRDefault="007E2530" w:rsidP="007E2530">
      <w:pPr>
        <w:pStyle w:val="FormtovanvHTML"/>
        <w:numPr>
          <w:ilvl w:val="0"/>
          <w:numId w:val="25"/>
        </w:numPr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>Transfer na metanol k dlouhodobějšímu uložení elektrické energie</w:t>
      </w:r>
    </w:p>
    <w:p w:rsidR="007E2530" w:rsidRDefault="00C373FE" w:rsidP="007E2530">
      <w:pPr>
        <w:pStyle w:val="FormtovanvHTML"/>
        <w:numPr>
          <w:ilvl w:val="0"/>
          <w:numId w:val="25"/>
        </w:numPr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>Transfer na syngas apod…</w:t>
      </w:r>
    </w:p>
    <w:p w:rsidR="000432BB" w:rsidRDefault="007E2530" w:rsidP="00C373FE">
      <w:pPr>
        <w:pStyle w:val="FormtovanvHTML"/>
        <w:ind w:left="720"/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1115942" wp14:editId="419A1D28">
            <wp:simplePos x="0" y="0"/>
            <wp:positionH relativeFrom="column">
              <wp:posOffset>4831715</wp:posOffset>
            </wp:positionH>
            <wp:positionV relativeFrom="paragraph">
              <wp:posOffset>205740</wp:posOffset>
            </wp:positionV>
            <wp:extent cx="1651000" cy="1826260"/>
            <wp:effectExtent l="0" t="0" r="6350" b="2540"/>
            <wp:wrapTight wrapText="bothSides">
              <wp:wrapPolygon edited="0">
                <wp:start x="0" y="0"/>
                <wp:lineTo x="0" y="21405"/>
                <wp:lineTo x="21434" y="21405"/>
                <wp:lineTo x="21434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30">
        <w:rPr>
          <w:rFonts w:ascii="Calibri" w:hAnsi="Calibr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05D5BD3" wp14:editId="289894C1">
            <wp:simplePos x="0" y="0"/>
            <wp:positionH relativeFrom="column">
              <wp:posOffset>-24130</wp:posOffset>
            </wp:positionH>
            <wp:positionV relativeFrom="paragraph">
              <wp:posOffset>304800</wp:posOffset>
            </wp:positionV>
            <wp:extent cx="4538345" cy="1657350"/>
            <wp:effectExtent l="19050" t="19050" r="14605" b="19050"/>
            <wp:wrapTight wrapText="bothSides">
              <wp:wrapPolygon edited="0">
                <wp:start x="-91" y="-248"/>
                <wp:lineTo x="-91" y="21600"/>
                <wp:lineTo x="21579" y="21600"/>
                <wp:lineTo x="21579" y="-248"/>
                <wp:lineTo x="-91" y="-248"/>
              </wp:wrapPolygon>
            </wp:wrapTight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30">
        <w:rPr>
          <w:rFonts w:ascii="Calibri" w:hAnsi="Calibri"/>
          <w:bCs/>
          <w:noProof/>
          <w:color w:val="000000"/>
          <w:sz w:val="24"/>
          <w:szCs w:val="24"/>
        </w:rPr>
        <w:t xml:space="preserve">          </w:t>
      </w:r>
    </w:p>
    <w:p w:rsidR="00835BB7" w:rsidRDefault="00835BB7" w:rsidP="009B5AE9">
      <w:pPr>
        <w:pStyle w:val="FormtovanvHTML"/>
        <w:rPr>
          <w:rFonts w:ascii="Calibri" w:hAnsi="Calibri"/>
          <w:bCs/>
          <w:noProof/>
          <w:color w:val="000000"/>
          <w:sz w:val="24"/>
          <w:szCs w:val="24"/>
        </w:rPr>
      </w:pPr>
      <w:r>
        <w:rPr>
          <w:rFonts w:ascii="Calibri" w:hAnsi="Calibri"/>
          <w:bCs/>
          <w:noProof/>
          <w:color w:val="000000"/>
          <w:sz w:val="24"/>
          <w:szCs w:val="24"/>
        </w:rPr>
        <w:t>Evropská mapa demonstračních projektů P2X z roku 2017</w:t>
      </w:r>
      <w:r w:rsidR="00C373FE">
        <w:rPr>
          <w:rFonts w:ascii="Calibri" w:hAnsi="Calibri"/>
          <w:bCs/>
          <w:noProof/>
          <w:color w:val="000000"/>
          <w:sz w:val="24"/>
          <w:szCs w:val="24"/>
        </w:rPr>
        <w:t xml:space="preserve"> </w:t>
      </w:r>
      <w:r w:rsidR="00C373FE">
        <w:rPr>
          <w:rStyle w:val="Znakapoznpodarou"/>
          <w:rFonts w:ascii="Calibri" w:hAnsi="Calibri"/>
          <w:bCs/>
          <w:noProof/>
          <w:color w:val="000000"/>
          <w:sz w:val="24"/>
          <w:szCs w:val="24"/>
        </w:rPr>
        <w:footnoteReference w:id="11"/>
      </w:r>
      <w:r>
        <w:rPr>
          <w:rFonts w:ascii="Calibri" w:hAnsi="Calibri"/>
          <w:bCs/>
          <w:noProof/>
          <w:color w:val="000000"/>
          <w:sz w:val="24"/>
          <w:szCs w:val="24"/>
        </w:rPr>
        <w:t>:</w:t>
      </w:r>
    </w:p>
    <w:p w:rsidR="000432BB" w:rsidRDefault="007E2530" w:rsidP="009B5AE9">
      <w:pPr>
        <w:pStyle w:val="FormtovanvHTML"/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</w:pPr>
      <w:r w:rsidRPr="007E2530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227CA604" wp14:editId="22F9A951">
            <wp:extent cx="4448175" cy="3143776"/>
            <wp:effectExtent l="19050" t="19050" r="9525" b="1905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90" cy="31454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35BB7" w:rsidRPr="00835BB7" w:rsidRDefault="00835BB7" w:rsidP="009B5AE9">
      <w:pPr>
        <w:pStyle w:val="FormtovanvHTML"/>
        <w:rPr>
          <w:rFonts w:ascii="Calibri" w:hAnsi="Calibri"/>
          <w:bCs/>
          <w:noProof/>
          <w:color w:val="000000"/>
          <w:sz w:val="24"/>
          <w:szCs w:val="24"/>
        </w:rPr>
      </w:pPr>
      <w:r w:rsidRPr="00835BB7">
        <w:rPr>
          <w:rFonts w:ascii="Calibri" w:hAnsi="Calibri"/>
          <w:bCs/>
          <w:noProof/>
          <w:color w:val="000000"/>
          <w:sz w:val="24"/>
          <w:szCs w:val="24"/>
        </w:rPr>
        <w:lastRenderedPageBreak/>
        <w:t xml:space="preserve">Východní </w:t>
      </w:r>
      <w:r>
        <w:rPr>
          <w:rFonts w:ascii="Calibri" w:hAnsi="Calibri"/>
          <w:bCs/>
          <w:noProof/>
          <w:color w:val="000000"/>
          <w:sz w:val="24"/>
          <w:szCs w:val="24"/>
        </w:rPr>
        <w:t>Evropa se zatím neangažuje.</w:t>
      </w:r>
    </w:p>
    <w:p w:rsidR="000432BB" w:rsidRDefault="000432BB" w:rsidP="009B5AE9">
      <w:pPr>
        <w:pStyle w:val="FormtovanvHTML"/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</w:pPr>
    </w:p>
    <w:p w:rsidR="00F7248B" w:rsidRPr="006A11CF" w:rsidRDefault="006A11CF" w:rsidP="009B5AE9">
      <w:pPr>
        <w:pStyle w:val="FormtovanvHTML"/>
        <w:rPr>
          <w:rFonts w:ascii="Calibri" w:hAnsi="Calibri"/>
          <w:sz w:val="24"/>
          <w:szCs w:val="24"/>
          <w:u w:val="single"/>
        </w:rPr>
      </w:pPr>
      <w:r w:rsidRPr="006A11CF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t>5.</w:t>
      </w:r>
      <w:r w:rsidR="00AC591A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t>3.1</w:t>
      </w:r>
      <w:r w:rsidRPr="006A11CF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t xml:space="preserve">.    Energetický coupling – propojení </w:t>
      </w:r>
      <w:r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t xml:space="preserve">energetických </w:t>
      </w:r>
      <w:r w:rsidRPr="006A11CF">
        <w:rPr>
          <w:rFonts w:ascii="Calibri" w:hAnsi="Calibri"/>
          <w:b/>
          <w:bCs/>
          <w:noProof/>
          <w:color w:val="000000"/>
          <w:sz w:val="24"/>
          <w:szCs w:val="24"/>
          <w:u w:val="single"/>
        </w:rPr>
        <w:t>sítí</w:t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0432BB" w:rsidRDefault="006A11CF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Revoluční změny přináší technologické propojování elektrické a plynárenské sítě. Tento trend umožňuje více a efektivněji propojovat konečné užití elektrické energie-tepla-mobility.  Mezi další benefity přístupu se řadí možnost dlouhodobého uskladňování elektrick</w:t>
      </w:r>
      <w:r w:rsidR="000432BB">
        <w:rPr>
          <w:rFonts w:ascii="Calibri" w:hAnsi="Calibri"/>
          <w:sz w:val="24"/>
          <w:szCs w:val="24"/>
        </w:rPr>
        <w:t xml:space="preserve">é energie do sítí zemního plynu, </w:t>
      </w:r>
      <w:r>
        <w:rPr>
          <w:rFonts w:ascii="Calibri" w:hAnsi="Calibri"/>
          <w:sz w:val="24"/>
          <w:szCs w:val="24"/>
        </w:rPr>
        <w:t>ve formě plynného vodíku či metanu</w:t>
      </w:r>
      <w:r w:rsidR="000432BB">
        <w:rPr>
          <w:rFonts w:ascii="Calibri" w:hAnsi="Calibri"/>
          <w:sz w:val="24"/>
          <w:szCs w:val="24"/>
        </w:rPr>
        <w:t xml:space="preserve"> (</w:t>
      </w:r>
      <w:r>
        <w:rPr>
          <w:rFonts w:ascii="Calibri" w:hAnsi="Calibri"/>
          <w:sz w:val="24"/>
          <w:szCs w:val="24"/>
        </w:rPr>
        <w:t xml:space="preserve">nebo </w:t>
      </w:r>
      <w:r w:rsidR="000432BB">
        <w:rPr>
          <w:rFonts w:ascii="Calibri" w:hAnsi="Calibri"/>
          <w:sz w:val="24"/>
          <w:szCs w:val="24"/>
        </w:rPr>
        <w:t xml:space="preserve">transfer do </w:t>
      </w:r>
      <w:r>
        <w:rPr>
          <w:rFonts w:ascii="Calibri" w:hAnsi="Calibri"/>
          <w:sz w:val="24"/>
          <w:szCs w:val="24"/>
        </w:rPr>
        <w:t>kapalného metanolu</w:t>
      </w:r>
      <w:r w:rsidR="000432BB">
        <w:rPr>
          <w:rFonts w:ascii="Calibri" w:hAnsi="Calibri"/>
          <w:sz w:val="24"/>
          <w:szCs w:val="24"/>
        </w:rPr>
        <w:t>)</w:t>
      </w:r>
      <w:r>
        <w:rPr>
          <w:rFonts w:ascii="Calibri" w:hAnsi="Calibri"/>
          <w:sz w:val="24"/>
          <w:szCs w:val="24"/>
        </w:rPr>
        <w:t>.</w:t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F7248B" w:rsidRDefault="006A11CF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171A1F0E" wp14:editId="340BCA71">
            <wp:extent cx="5851525" cy="4827539"/>
            <wp:effectExtent l="19050" t="19050" r="15875" b="1143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827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8B" w:rsidRDefault="00F7248B" w:rsidP="009B5AE9">
      <w:pPr>
        <w:pStyle w:val="FormtovanvHTML"/>
        <w:rPr>
          <w:rFonts w:ascii="Calibri" w:hAnsi="Calibri"/>
          <w:sz w:val="24"/>
          <w:szCs w:val="24"/>
        </w:rPr>
      </w:pPr>
    </w:p>
    <w:p w:rsidR="006A11CF" w:rsidRDefault="000432BB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Tento přístup nejenže eliminuje nevýhodu volatility OZE ale naopak veškeré extrémní odchylky transferuje do plynárenské sítě. Laicky, když v severním moři extrémně silně fouká a ceny elektrické energie padají do záporných čísel, technologicky nastupuje elektrolýza (např. PEM elektrolyzér v řádu sekund) a produkuje se vodík. Ten společně s CO2 vytváří čistý metan, ideální pro vtláčení do sítě zemního plynu. V síti ho buď využít, skladovat, nebo </w:t>
      </w:r>
      <w:r>
        <w:rPr>
          <w:rFonts w:ascii="Calibri" w:hAnsi="Calibri"/>
          <w:sz w:val="24"/>
          <w:szCs w:val="24"/>
        </w:rPr>
        <w:lastRenderedPageBreak/>
        <w:t>„transportovat“ do jižní části Německa a zde ho v plynové turbíně znovu transformovat na elektrickou energii.</w:t>
      </w:r>
    </w:p>
    <w:p w:rsidR="006A11CF" w:rsidRDefault="00835BB7" w:rsidP="009B5AE9">
      <w:pPr>
        <w:pStyle w:val="FormtovanvHTML"/>
        <w:rPr>
          <w:rFonts w:ascii="Calibri" w:hAnsi="Calibri"/>
          <w:sz w:val="24"/>
          <w:szCs w:val="24"/>
        </w:rPr>
      </w:pPr>
      <w:r w:rsidRPr="000432BB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094E2C9" wp14:editId="0ACCF856">
                <wp:simplePos x="0" y="0"/>
                <wp:positionH relativeFrom="column">
                  <wp:posOffset>3281680</wp:posOffset>
                </wp:positionH>
                <wp:positionV relativeFrom="paragraph">
                  <wp:posOffset>132715</wp:posOffset>
                </wp:positionV>
                <wp:extent cx="2847975" cy="323850"/>
                <wp:effectExtent l="0" t="0" r="9525" b="0"/>
                <wp:wrapTight wrapText="bothSides">
                  <wp:wrapPolygon edited="0">
                    <wp:start x="0" y="0"/>
                    <wp:lineTo x="0" y="20329"/>
                    <wp:lineTo x="21528" y="20329"/>
                    <wp:lineTo x="21528" y="0"/>
                    <wp:lineTo x="0" y="0"/>
                  </wp:wrapPolygon>
                </wp:wrapTight>
                <wp:docPr id="35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txbx>
                        <w:txbxContent>
                          <w:p w:rsidR="009C7407" w:rsidRPr="000432BB" w:rsidRDefault="009C7407" w:rsidP="000432B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CO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-8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+ 4 H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-8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→ CH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-8"/>
                                <w:vertAlign w:val="subscript"/>
                                <w:lang w:val="pt-BR"/>
                              </w:rPr>
                              <w:t>4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+ 2 H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-8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O + energ</w:t>
                            </w:r>
                            <w:r w:rsidRPr="000432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258.4pt;margin-top:10.45pt;width:224.25pt;height:25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" fillcolor="#d8d8d8 [2732]" stroked="f">
                <v:textbox>
                  <w:txbxContent>
                    <w:p w:rsidR="009C7407" w:rsidRPr="000432BB" w:rsidRDefault="009C7407" w:rsidP="000432BB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CO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-8"/>
                          <w:vertAlign w:val="subscript"/>
                          <w:lang w:val="pt-BR"/>
                        </w:rPr>
                        <w:t>2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+ 4 H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-8"/>
                          <w:vertAlign w:val="subscript"/>
                          <w:lang w:val="pt-BR"/>
                        </w:rPr>
                        <w:t>2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→ CH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-8"/>
                          <w:vertAlign w:val="subscript"/>
                          <w:lang w:val="pt-BR"/>
                        </w:rPr>
                        <w:t>4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+ 2 H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-8"/>
                          <w:vertAlign w:val="subscript"/>
                          <w:lang w:val="pt-BR"/>
                        </w:rPr>
                        <w:t>2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O + energ</w:t>
                      </w:r>
                      <w:r w:rsidRPr="000432B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y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7248B" w:rsidRDefault="000432BB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Nejznámějším procesem je tzv. </w:t>
      </w:r>
      <w:r>
        <w:rPr>
          <w:rFonts w:ascii="Calibri" w:hAnsi="Calibri"/>
          <w:noProof/>
          <w:sz w:val="24"/>
          <w:szCs w:val="24"/>
        </w:rPr>
        <w:t>Sabatierova</w:t>
      </w:r>
      <w:r>
        <w:rPr>
          <w:rFonts w:ascii="Calibri" w:hAnsi="Calibri"/>
          <w:sz w:val="24"/>
          <w:szCs w:val="24"/>
        </w:rPr>
        <w:t xml:space="preserve"> reakce  </w:t>
      </w:r>
    </w:p>
    <w:p w:rsidR="00F7248B" w:rsidRDefault="000432BB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Další možnosti jsou podrobněji uvedeny v IAP.</w:t>
      </w:r>
    </w:p>
    <w:p w:rsidR="00835BB7" w:rsidRDefault="00835BB7" w:rsidP="00835BB7">
      <w:pPr>
        <w:pStyle w:val="FormtovanvHTML"/>
        <w:rPr>
          <w:rFonts w:ascii="Calibri" w:hAnsi="Calibri"/>
          <w:b/>
          <w:bCs/>
          <w:i/>
          <w:iCs/>
        </w:rPr>
      </w:pPr>
    </w:p>
    <w:p w:rsidR="00835BB7" w:rsidRPr="00835BB7" w:rsidRDefault="00835BB7" w:rsidP="00835BB7">
      <w:pPr>
        <w:pStyle w:val="FormtovanvHTML"/>
        <w:rPr>
          <w:rFonts w:ascii="Calibri" w:hAnsi="Calibri"/>
          <w:sz w:val="24"/>
          <w:szCs w:val="24"/>
          <w:u w:val="single"/>
        </w:rPr>
      </w:pPr>
      <w:r w:rsidRPr="00835BB7">
        <w:rPr>
          <w:rFonts w:ascii="Calibri" w:hAnsi="Calibri"/>
          <w:b/>
          <w:bCs/>
          <w:i/>
          <w:iCs/>
          <w:sz w:val="24"/>
          <w:szCs w:val="24"/>
          <w:u w:val="single"/>
        </w:rPr>
        <w:t>Aktuální otázka blízké budoucnosti:</w:t>
      </w:r>
    </w:p>
    <w:p w:rsidR="00835BB7" w:rsidRPr="00835BB7" w:rsidRDefault="00835BB7" w:rsidP="00835BB7">
      <w:pPr>
        <w:pStyle w:val="FormtovanvHTML"/>
        <w:rPr>
          <w:rFonts w:ascii="Calibri" w:hAnsi="Calibri"/>
          <w:sz w:val="24"/>
          <w:szCs w:val="24"/>
        </w:rPr>
      </w:pPr>
      <w:r w:rsidRPr="00835BB7">
        <w:rPr>
          <w:rFonts w:ascii="Calibri" w:hAnsi="Calibri"/>
          <w:b/>
          <w:bCs/>
          <w:sz w:val="24"/>
          <w:szCs w:val="24"/>
        </w:rPr>
        <w:t>PROČ, JAK, JESTLI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Pr="00835BB7">
        <w:rPr>
          <w:rFonts w:ascii="Calibri" w:hAnsi="Calibri"/>
          <w:b/>
          <w:bCs/>
          <w:sz w:val="24"/>
          <w:szCs w:val="24"/>
        </w:rPr>
        <w:t>a do jaké míry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Pr="00835BB7">
        <w:rPr>
          <w:rFonts w:ascii="Calibri" w:hAnsi="Calibri"/>
          <w:sz w:val="24"/>
          <w:szCs w:val="24"/>
        </w:rPr>
        <w:t>je (</w:t>
      </w:r>
      <w:r>
        <w:rPr>
          <w:rFonts w:ascii="Calibri" w:hAnsi="Calibri"/>
          <w:sz w:val="24"/>
          <w:szCs w:val="24"/>
        </w:rPr>
        <w:t xml:space="preserve">a bude) </w:t>
      </w:r>
      <w:r w:rsidRPr="00835BB7">
        <w:rPr>
          <w:rFonts w:ascii="Calibri" w:hAnsi="Calibri"/>
          <w:sz w:val="24"/>
          <w:szCs w:val="24"/>
        </w:rPr>
        <w:t>efektivní měnit dnešní fungo</w:t>
      </w:r>
      <w:r>
        <w:rPr>
          <w:rFonts w:ascii="Calibri" w:hAnsi="Calibri"/>
          <w:sz w:val="24"/>
          <w:szCs w:val="24"/>
        </w:rPr>
        <w:t>vání trhů s elektrickou energií</w:t>
      </w:r>
      <w:r w:rsidR="009C7407">
        <w:rPr>
          <w:rFonts w:ascii="Calibri" w:hAnsi="Calibri"/>
          <w:sz w:val="24"/>
          <w:szCs w:val="24"/>
        </w:rPr>
        <w:t xml:space="preserve"> do flexibilnějšího využití</w:t>
      </w:r>
      <w:r w:rsidRPr="00835BB7">
        <w:rPr>
          <w:rFonts w:ascii="Calibri" w:hAnsi="Calibri"/>
          <w:sz w:val="24"/>
          <w:szCs w:val="24"/>
        </w:rPr>
        <w:t>?</w:t>
      </w:r>
    </w:p>
    <w:p w:rsidR="00067DB2" w:rsidRDefault="00067DB2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35FEA9CE" wp14:editId="05C51E47">
            <wp:extent cx="5851525" cy="451992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5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Default="00265B3F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Technologick</w:t>
      </w:r>
      <w:r w:rsidR="00835BB7">
        <w:rPr>
          <w:rFonts w:ascii="Calibri" w:hAnsi="Calibri"/>
          <w:sz w:val="24"/>
          <w:szCs w:val="24"/>
        </w:rPr>
        <w:t>é schéma</w:t>
      </w:r>
      <w:r>
        <w:rPr>
          <w:rFonts w:ascii="Calibri" w:hAnsi="Calibri"/>
          <w:sz w:val="24"/>
          <w:szCs w:val="24"/>
        </w:rPr>
        <w:t xml:space="preserve"> proces</w:t>
      </w:r>
      <w:r w:rsidR="00835BB7">
        <w:rPr>
          <w:rFonts w:ascii="Calibri" w:hAnsi="Calibri"/>
          <w:sz w:val="24"/>
          <w:szCs w:val="24"/>
        </w:rPr>
        <w:t>u</w:t>
      </w:r>
      <w:r>
        <w:rPr>
          <w:rFonts w:ascii="Calibri" w:hAnsi="Calibri"/>
          <w:sz w:val="24"/>
          <w:szCs w:val="24"/>
        </w:rPr>
        <w:t xml:space="preserve"> s využitím </w:t>
      </w:r>
      <w:r>
        <w:rPr>
          <w:rFonts w:ascii="Calibri" w:hAnsi="Calibri"/>
          <w:noProof/>
          <w:sz w:val="24"/>
          <w:szCs w:val="24"/>
        </w:rPr>
        <w:t>Sabatierovy</w:t>
      </w:r>
      <w:r>
        <w:rPr>
          <w:rFonts w:ascii="Calibri" w:hAnsi="Calibri"/>
          <w:sz w:val="24"/>
          <w:szCs w:val="24"/>
        </w:rPr>
        <w:t xml:space="preserve"> reakce</w:t>
      </w:r>
      <w:r w:rsidR="00EE4526">
        <w:rPr>
          <w:rFonts w:ascii="Calibri" w:hAnsi="Calibri"/>
          <w:sz w:val="24"/>
          <w:szCs w:val="24"/>
        </w:rPr>
        <w:t xml:space="preserve"> </w:t>
      </w:r>
      <w:r w:rsidR="00EE4526">
        <w:rPr>
          <w:rStyle w:val="Znakapoznpodarou"/>
          <w:rFonts w:ascii="Calibri" w:hAnsi="Calibri"/>
          <w:sz w:val="24"/>
          <w:szCs w:val="24"/>
        </w:rPr>
        <w:footnoteReference w:id="12"/>
      </w:r>
      <w:r>
        <w:rPr>
          <w:rFonts w:ascii="Calibri" w:hAnsi="Calibri"/>
          <w:sz w:val="24"/>
          <w:szCs w:val="24"/>
        </w:rPr>
        <w:t xml:space="preserve"> a co-elektrolýzy na výrobu metanu</w:t>
      </w:r>
      <w:r w:rsidR="009C7407">
        <w:rPr>
          <w:rFonts w:ascii="Calibri" w:hAnsi="Calibri"/>
          <w:sz w:val="24"/>
          <w:szCs w:val="24"/>
        </w:rPr>
        <w:t>.</w:t>
      </w:r>
      <w:r w:rsidR="00EE4526">
        <w:rPr>
          <w:rFonts w:ascii="Calibri" w:hAnsi="Calibri"/>
          <w:sz w:val="24"/>
          <w:szCs w:val="24"/>
        </w:rPr>
        <w:t xml:space="preserve"> Proces obchází separátní krok výroby vodíku elektrolýzou. Co-elektrolýza je rozkládá již mix vody a CO2.</w:t>
      </w:r>
    </w:p>
    <w:p w:rsidR="00265B3F" w:rsidRDefault="009C7407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</w:t>
      </w:r>
      <w:r w:rsidR="00EE4526">
        <w:rPr>
          <w:rFonts w:ascii="Calibri" w:hAnsi="Calibri"/>
          <w:sz w:val="24"/>
          <w:szCs w:val="24"/>
        </w:rPr>
        <w:t xml:space="preserve">                 </w:t>
      </w:r>
      <w:r>
        <w:rPr>
          <w:rFonts w:ascii="Calibri" w:hAnsi="Calibri"/>
          <w:sz w:val="24"/>
          <w:szCs w:val="24"/>
        </w:rPr>
        <w:t xml:space="preserve">        Vstup: voda, elektrická energie a CO2</w:t>
      </w:r>
    </w:p>
    <w:p w:rsidR="009C7407" w:rsidRDefault="00F718B2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</w:t>
      </w:r>
      <w:r w:rsidR="00265B3F">
        <w:rPr>
          <w:rFonts w:ascii="Calibri" w:hAnsi="Calibri"/>
          <w:sz w:val="24"/>
          <w:szCs w:val="24"/>
        </w:rPr>
        <w:t xml:space="preserve">            </w:t>
      </w:r>
      <w:r>
        <w:rPr>
          <w:rFonts w:ascii="Calibri" w:hAnsi="Calibri"/>
          <w:sz w:val="24"/>
          <w:szCs w:val="24"/>
        </w:rPr>
        <w:t xml:space="preserve"> </w:t>
      </w:r>
      <w:r w:rsidR="00EE4526">
        <w:rPr>
          <w:rFonts w:ascii="Calibri" w:hAnsi="Calibri"/>
          <w:sz w:val="24"/>
          <w:szCs w:val="24"/>
        </w:rPr>
        <w:t xml:space="preserve">                </w:t>
      </w:r>
      <w:r>
        <w:rPr>
          <w:rFonts w:ascii="Calibri" w:hAnsi="Calibri"/>
          <w:sz w:val="24"/>
          <w:szCs w:val="24"/>
        </w:rPr>
        <w:t xml:space="preserve"> </w:t>
      </w:r>
      <w:r w:rsidR="009C7407">
        <w:rPr>
          <w:rFonts w:ascii="Calibri" w:hAnsi="Calibri"/>
          <w:sz w:val="24"/>
          <w:szCs w:val="24"/>
        </w:rPr>
        <w:t xml:space="preserve">       </w:t>
      </w:r>
      <w:r>
        <w:rPr>
          <w:rFonts w:ascii="Calibri" w:hAnsi="Calibri"/>
          <w:sz w:val="24"/>
          <w:szCs w:val="24"/>
        </w:rPr>
        <w:t xml:space="preserve"> </w:t>
      </w:r>
      <w:r w:rsidR="009C7407">
        <w:rPr>
          <w:rFonts w:ascii="Calibri" w:hAnsi="Calibri"/>
          <w:sz w:val="24"/>
          <w:szCs w:val="24"/>
        </w:rPr>
        <w:t>Výstup: metan, vodík, kyslík</w:t>
      </w:r>
    </w:p>
    <w:p w:rsidR="009C7407" w:rsidRDefault="009C7407" w:rsidP="009B5AE9">
      <w:pPr>
        <w:pStyle w:val="FormtovanvHTML"/>
        <w:rPr>
          <w:rFonts w:ascii="Calibri" w:hAnsi="Calibri"/>
          <w:sz w:val="24"/>
          <w:szCs w:val="24"/>
        </w:rPr>
      </w:pPr>
    </w:p>
    <w:p w:rsidR="009B5AE9" w:rsidRDefault="00EE4526" w:rsidP="009B5AE9">
      <w:pPr>
        <w:pStyle w:val="FormtovanvHTML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2D970AE8" wp14:editId="3D18A54F">
            <wp:extent cx="5851525" cy="5058340"/>
            <wp:effectExtent l="19050" t="19050" r="15875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5058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5619" w:rsidRDefault="00E35619" w:rsidP="009B5AE9">
      <w:pPr>
        <w:pStyle w:val="FormtovanvHTML"/>
        <w:rPr>
          <w:rFonts w:ascii="Calibri" w:hAnsi="Calibri"/>
          <w:sz w:val="24"/>
          <w:szCs w:val="24"/>
        </w:rPr>
      </w:pPr>
    </w:p>
    <w:p w:rsidR="00E35619" w:rsidRPr="00B054FC" w:rsidRDefault="00E35619" w:rsidP="00E35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</w:rPr>
      </w:pPr>
      <w:r w:rsidRPr="00B054FC">
        <w:rPr>
          <w:rFonts w:asciiTheme="minorHAnsi" w:hAnsiTheme="minorHAnsi" w:cs="Courier New"/>
        </w:rPr>
        <w:t xml:space="preserve">Kombinovaný proces </w:t>
      </w:r>
      <w:proofErr w:type="spellStart"/>
      <w:r w:rsidRPr="00B054FC">
        <w:rPr>
          <w:rFonts w:asciiTheme="minorHAnsi" w:hAnsiTheme="minorHAnsi" w:cs="Courier New"/>
        </w:rPr>
        <w:t>Sabatier</w:t>
      </w:r>
      <w:r>
        <w:rPr>
          <w:rFonts w:cs="Courier New"/>
        </w:rPr>
        <w:t>ové</w:t>
      </w:r>
      <w:proofErr w:type="spellEnd"/>
      <w:r>
        <w:rPr>
          <w:rFonts w:cs="Courier New"/>
        </w:rPr>
        <w:t xml:space="preserve"> reakce</w:t>
      </w:r>
      <w:r w:rsidRPr="00B054FC">
        <w:rPr>
          <w:rFonts w:asciiTheme="minorHAnsi" w:hAnsiTheme="minorHAnsi" w:cs="Courier New"/>
        </w:rPr>
        <w:t xml:space="preserve"> a co-ele</w:t>
      </w:r>
      <w:r>
        <w:rPr>
          <w:rFonts w:cs="Courier New"/>
        </w:rPr>
        <w:t>k</w:t>
      </w:r>
      <w:r w:rsidRPr="00B054FC">
        <w:rPr>
          <w:rFonts w:asciiTheme="minorHAnsi" w:hAnsiTheme="minorHAnsi" w:cs="Courier New"/>
        </w:rPr>
        <w:t>trol</w:t>
      </w:r>
      <w:r>
        <w:rPr>
          <w:rFonts w:cs="Courier New"/>
        </w:rPr>
        <w:t xml:space="preserve">ýzy </w:t>
      </w:r>
      <w:r w:rsidRPr="00B054FC">
        <w:rPr>
          <w:rFonts w:asciiTheme="minorHAnsi" w:hAnsiTheme="minorHAnsi" w:cs="Courier New"/>
        </w:rPr>
        <w:t xml:space="preserve">byl upraven tak, aby odstranil rekuperaci tepla. </w:t>
      </w:r>
      <w:proofErr w:type="spellStart"/>
      <w:r w:rsidRPr="00B054FC">
        <w:rPr>
          <w:rFonts w:asciiTheme="minorHAnsi" w:hAnsiTheme="minorHAnsi" w:cs="Courier New"/>
        </w:rPr>
        <w:t>Syngas</w:t>
      </w:r>
      <w:proofErr w:type="spellEnd"/>
      <w:r w:rsidRPr="00B054FC">
        <w:rPr>
          <w:rFonts w:asciiTheme="minorHAnsi" w:hAnsiTheme="minorHAnsi" w:cs="Courier New"/>
        </w:rPr>
        <w:t xml:space="preserve"> prochází reaktory </w:t>
      </w:r>
      <w:proofErr w:type="spellStart"/>
      <w:r w:rsidRPr="00B054FC">
        <w:rPr>
          <w:rFonts w:asciiTheme="minorHAnsi" w:hAnsiTheme="minorHAnsi" w:cs="Courier New"/>
        </w:rPr>
        <w:t>Sabatier</w:t>
      </w:r>
      <w:r>
        <w:rPr>
          <w:rFonts w:cs="Courier New"/>
        </w:rPr>
        <w:t>ové</w:t>
      </w:r>
      <w:proofErr w:type="spellEnd"/>
      <w:r>
        <w:rPr>
          <w:rFonts w:cs="Courier New"/>
        </w:rPr>
        <w:t xml:space="preserve"> reakce</w:t>
      </w:r>
      <w:r w:rsidRPr="00B054FC">
        <w:rPr>
          <w:rFonts w:asciiTheme="minorHAnsi" w:hAnsiTheme="minorHAnsi" w:cs="Courier New"/>
        </w:rPr>
        <w:t xml:space="preserve"> a vyrábí metan a vodu. Voda se kondenzuje a smíchá se s přiváděnou vodou a metan s určitým vodíkem se </w:t>
      </w:r>
      <w:r>
        <w:rPr>
          <w:rFonts w:cs="Courier New"/>
        </w:rPr>
        <w:t>odvádí</w:t>
      </w:r>
      <w:r w:rsidRPr="00B054FC">
        <w:rPr>
          <w:rFonts w:asciiTheme="minorHAnsi" w:hAnsiTheme="minorHAnsi" w:cs="Courier New"/>
        </w:rPr>
        <w:t>. Kyslík vystupující z elektrolyzéru je chlazen okolním chladičem.</w:t>
      </w:r>
    </w:p>
    <w:p w:rsidR="00E35619" w:rsidRDefault="00E35619" w:rsidP="009B5AE9">
      <w:pPr>
        <w:pStyle w:val="FormtovanvHTML"/>
        <w:rPr>
          <w:rFonts w:ascii="Calibri" w:hAnsi="Calibri"/>
          <w:sz w:val="24"/>
          <w:szCs w:val="24"/>
        </w:rPr>
      </w:pPr>
    </w:p>
    <w:p w:rsidR="009C7407" w:rsidRPr="00835BB7" w:rsidRDefault="009C7407" w:rsidP="009B5AE9">
      <w:pPr>
        <w:jc w:val="both"/>
        <w:rPr>
          <w:rStyle w:val="ccbntxt"/>
          <w:rFonts w:ascii="Calibri" w:hAnsi="Calibri"/>
        </w:rPr>
      </w:pPr>
    </w:p>
    <w:p w:rsidR="009B5AE9" w:rsidRPr="00AC591A" w:rsidRDefault="00AC591A" w:rsidP="009B5AE9">
      <w:pPr>
        <w:jc w:val="both"/>
        <w:rPr>
          <w:b/>
          <w:noProof/>
          <w:u w:val="single"/>
        </w:rPr>
      </w:pPr>
      <w:r w:rsidRPr="00AC591A">
        <w:rPr>
          <w:rFonts w:ascii="Calibri" w:hAnsi="Calibri"/>
          <w:b/>
          <w:color w:val="000000"/>
          <w:u w:val="single"/>
        </w:rPr>
        <w:lastRenderedPageBreak/>
        <w:t>5.3.2. Ukládání energie</w:t>
      </w:r>
    </w:p>
    <w:p w:rsidR="009B5AE9" w:rsidRDefault="009B5AE9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9B5AE9" w:rsidRDefault="00AC591A" w:rsidP="009B5AE9">
      <w:pPr>
        <w:jc w:val="both"/>
        <w:rPr>
          <w:rStyle w:val="ccbntxt"/>
          <w:rFonts w:ascii="Calibri" w:hAnsi="Calibri"/>
        </w:rPr>
      </w:pPr>
      <w:r w:rsidRPr="00AC591A">
        <w:rPr>
          <w:rStyle w:val="ccbntxt"/>
          <w:rFonts w:ascii="Calibri" w:hAnsi="Calibri"/>
        </w:rPr>
        <w:t xml:space="preserve">Existuje </w:t>
      </w:r>
      <w:r>
        <w:rPr>
          <w:rStyle w:val="ccbntxt"/>
          <w:rFonts w:ascii="Calibri" w:hAnsi="Calibri"/>
        </w:rPr>
        <w:t>5 způsobů a principiálních možností ukládání elektrické energie:</w:t>
      </w:r>
    </w:p>
    <w:p w:rsidR="00AC591A" w:rsidRPr="00AC591A" w:rsidRDefault="00AC591A" w:rsidP="009B5AE9">
      <w:pPr>
        <w:jc w:val="both"/>
        <w:rPr>
          <w:rStyle w:val="ccbntxt"/>
          <w:rFonts w:ascii="Calibri" w:hAnsi="Calibri"/>
        </w:rPr>
      </w:pPr>
    </w:p>
    <w:p w:rsidR="009B5AE9" w:rsidRDefault="00AC591A" w:rsidP="009B5AE9">
      <w:pPr>
        <w:jc w:val="both"/>
        <w:rPr>
          <w:rStyle w:val="ccbntxt"/>
          <w:rFonts w:ascii="Calibri" w:hAnsi="Calibri"/>
          <w:b/>
          <w:u w:val="single"/>
        </w:rPr>
      </w:pPr>
      <w:r>
        <w:rPr>
          <w:noProof/>
        </w:rPr>
        <w:drawing>
          <wp:inline distT="0" distB="0" distL="0" distR="0" wp14:anchorId="612A9319" wp14:editId="3E86FEEE">
            <wp:extent cx="5851525" cy="4706229"/>
            <wp:effectExtent l="19050" t="19050" r="15875" b="1841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706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591A" w:rsidRDefault="00AC591A" w:rsidP="009B5AE9">
      <w:pPr>
        <w:jc w:val="both"/>
        <w:rPr>
          <w:rStyle w:val="ccbntxt"/>
          <w:rFonts w:ascii="Calibri" w:hAnsi="Calibri"/>
        </w:rPr>
      </w:pPr>
    </w:p>
    <w:p w:rsidR="00AC591A" w:rsidRPr="00AC591A" w:rsidRDefault="003F7F3A" w:rsidP="009B5AE9">
      <w:pPr>
        <w:jc w:val="both"/>
        <w:rPr>
          <w:rStyle w:val="ccbntxt"/>
          <w:rFonts w:ascii="Calibri" w:hAnsi="Calibri"/>
        </w:rPr>
      </w:pPr>
      <w:r w:rsidRPr="003F7F3A">
        <w:rPr>
          <w:rFonts w:ascii="Calibri" w:hAnsi="Calibri"/>
          <w:b/>
          <w:noProof/>
        </w:rPr>
        <w:drawing>
          <wp:anchor distT="0" distB="0" distL="114300" distR="114300" simplePos="0" relativeHeight="251681792" behindDoc="1" locked="0" layoutInCell="1" allowOverlap="1" wp14:anchorId="3A84DEE8" wp14:editId="16683DAE">
            <wp:simplePos x="0" y="0"/>
            <wp:positionH relativeFrom="column">
              <wp:posOffset>4910455</wp:posOffset>
            </wp:positionH>
            <wp:positionV relativeFrom="paragraph">
              <wp:posOffset>562610</wp:posOffset>
            </wp:positionV>
            <wp:extent cx="952500" cy="290830"/>
            <wp:effectExtent l="0" t="0" r="0" b="0"/>
            <wp:wrapTight wrapText="bothSides">
              <wp:wrapPolygon edited="0">
                <wp:start x="0" y="0"/>
                <wp:lineTo x="0" y="19808"/>
                <wp:lineTo x="21168" y="19808"/>
                <wp:lineTo x="21168" y="0"/>
                <wp:lineTo x="0" y="0"/>
              </wp:wrapPolygon>
            </wp:wrapTight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91A">
        <w:rPr>
          <w:rStyle w:val="ccbntxt"/>
          <w:rFonts w:ascii="Calibri" w:hAnsi="Calibri"/>
        </w:rPr>
        <w:t>Každé z nich má svoje opodstatnění a svoji efektivní aplikační potenciál. Kardinální otázkou při sázce na OZE je ale dlouhodobé ukládání a to i větších objemů elektrické energie. Z letních bohatých období na sluneční s</w:t>
      </w:r>
      <w:r w:rsidR="0058712A">
        <w:rPr>
          <w:rStyle w:val="ccbntxt"/>
          <w:rFonts w:ascii="Calibri" w:hAnsi="Calibri"/>
        </w:rPr>
        <w:t>vit a při</w:t>
      </w:r>
      <w:r w:rsidR="00AC591A">
        <w:rPr>
          <w:rStyle w:val="ccbntxt"/>
          <w:rFonts w:ascii="Calibri" w:hAnsi="Calibri"/>
        </w:rPr>
        <w:t xml:space="preserve"> nižší spotřebu energií v létě na zimní období.</w:t>
      </w:r>
    </w:p>
    <w:p w:rsidR="003F7F3A" w:rsidRPr="003F7F3A" w:rsidRDefault="003F7F3A" w:rsidP="003F7F3A">
      <w:pPr>
        <w:pStyle w:val="FormtovanvHTML"/>
        <w:rPr>
          <w:rFonts w:asciiTheme="minorHAnsi" w:hAnsiTheme="minorHAnsi"/>
          <w:sz w:val="24"/>
          <w:szCs w:val="24"/>
        </w:rPr>
      </w:pPr>
      <w:r w:rsidRPr="003F7F3A">
        <w:rPr>
          <w:rFonts w:ascii="Calibri" w:hAnsi="Calibri"/>
          <w:noProof/>
        </w:rPr>
        <w:drawing>
          <wp:anchor distT="0" distB="0" distL="114300" distR="114300" simplePos="0" relativeHeight="251682816" behindDoc="1" locked="0" layoutInCell="1" allowOverlap="1" wp14:anchorId="206FACCA" wp14:editId="774483C4">
            <wp:simplePos x="0" y="0"/>
            <wp:positionH relativeFrom="column">
              <wp:posOffset>4834255</wp:posOffset>
            </wp:positionH>
            <wp:positionV relativeFrom="paragraph">
              <wp:posOffset>300990</wp:posOffset>
            </wp:positionV>
            <wp:extent cx="1282065" cy="1130935"/>
            <wp:effectExtent l="19050" t="19050" r="13335" b="12065"/>
            <wp:wrapTight wrapText="bothSides">
              <wp:wrapPolygon edited="0">
                <wp:start x="-321" y="-364"/>
                <wp:lineTo x="-321" y="21467"/>
                <wp:lineTo x="21504" y="21467"/>
                <wp:lineTo x="21504" y="-364"/>
                <wp:lineTo x="-321" y="-364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130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cbntxt"/>
          <w:rFonts w:ascii="Calibri" w:hAnsi="Calibri"/>
          <w:b/>
        </w:rPr>
        <w:t xml:space="preserve"> </w:t>
      </w:r>
      <w:r w:rsidRPr="003F7F3A">
        <w:rPr>
          <w:rStyle w:val="ccbntxt"/>
          <w:rFonts w:ascii="Calibri" w:hAnsi="Calibri"/>
          <w:sz w:val="24"/>
          <w:szCs w:val="24"/>
        </w:rPr>
        <w:t>Špičková evropská chemická věda</w:t>
      </w:r>
      <w:r w:rsidRPr="003F7F3A">
        <w:rPr>
          <w:rStyle w:val="ccbntxt"/>
          <w:rFonts w:ascii="Calibri" w:hAnsi="Calibri"/>
          <w:b/>
          <w:sz w:val="24"/>
          <w:szCs w:val="24"/>
        </w:rPr>
        <w:t xml:space="preserve"> </w:t>
      </w:r>
      <w:r w:rsidRPr="003F7F3A">
        <w:rPr>
          <w:rStyle w:val="ccbntxt"/>
          <w:rFonts w:ascii="Calibri" w:hAnsi="Calibri"/>
          <w:sz w:val="24"/>
          <w:szCs w:val="24"/>
        </w:rPr>
        <w:t xml:space="preserve">vydala Bílou knihu </w:t>
      </w:r>
      <w:r w:rsidRPr="003F7F3A">
        <w:rPr>
          <w:rStyle w:val="Znakapoznpodarou"/>
          <w:rFonts w:ascii="Calibri" w:hAnsi="Calibri"/>
          <w:sz w:val="24"/>
          <w:szCs w:val="24"/>
        </w:rPr>
        <w:footnoteReference w:id="13"/>
      </w:r>
      <w:r w:rsidRPr="003F7F3A">
        <w:rPr>
          <w:rStyle w:val="ccbntxt"/>
          <w:rFonts w:ascii="Calibri" w:hAnsi="Calibri"/>
          <w:sz w:val="24"/>
          <w:szCs w:val="24"/>
        </w:rPr>
        <w:t xml:space="preserve"> s názvem SOLAR DRIVEN CHEMISTRY. </w:t>
      </w:r>
      <w:r w:rsidRPr="003F7F3A">
        <w:rPr>
          <w:rFonts w:asciiTheme="minorHAnsi" w:hAnsiTheme="minorHAnsi"/>
          <w:sz w:val="24"/>
          <w:szCs w:val="24"/>
        </w:rPr>
        <w:t>Solární chemie - dlouhodobé inovační vědecké a technologické úsilí o dosažení udržitelné chemické výroby umožňující náhradu fosilních paliv + dopad na snižování emisí skleníkových plynů.</w:t>
      </w:r>
    </w:p>
    <w:p w:rsidR="00901890" w:rsidRPr="003F7F3A" w:rsidRDefault="0058712A" w:rsidP="009B5AE9">
      <w:p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Je nezbytné vyřešit</w:t>
      </w:r>
      <w:r w:rsidR="003F7F3A">
        <w:rPr>
          <w:rStyle w:val="ccbntxt"/>
          <w:rFonts w:ascii="Calibri" w:hAnsi="Calibri"/>
        </w:rPr>
        <w:t xml:space="preserve"> </w:t>
      </w:r>
      <w:r>
        <w:rPr>
          <w:rStyle w:val="ccbntxt"/>
          <w:rFonts w:ascii="Calibri" w:hAnsi="Calibri"/>
        </w:rPr>
        <w:t>výkyvy v poptávkách a produkci energie</w:t>
      </w:r>
      <w:r w:rsidR="003F7F3A">
        <w:rPr>
          <w:rStyle w:val="ccbntxt"/>
          <w:rFonts w:ascii="Calibri" w:hAnsi="Calibri"/>
        </w:rPr>
        <w:t xml:space="preserve"> nejen v denních ale i v sezónních </w:t>
      </w:r>
      <w:r>
        <w:rPr>
          <w:rStyle w:val="ccbntxt"/>
          <w:rFonts w:ascii="Calibri" w:hAnsi="Calibri"/>
        </w:rPr>
        <w:t xml:space="preserve">cyklech. </w:t>
      </w:r>
    </w:p>
    <w:p w:rsidR="00901890" w:rsidRPr="003F7F3A" w:rsidRDefault="003F7F3A" w:rsidP="009B5AE9">
      <w:pPr>
        <w:jc w:val="both"/>
        <w:rPr>
          <w:rStyle w:val="ccbntxt"/>
          <w:rFonts w:ascii="Calibri" w:hAnsi="Calibri"/>
          <w:b/>
        </w:rPr>
      </w:pPr>
      <w:r w:rsidRPr="003F7F3A">
        <w:rPr>
          <w:rStyle w:val="ccbntxt"/>
          <w:rFonts w:ascii="Calibri" w:hAnsi="Calibri"/>
          <w:b/>
        </w:rPr>
        <w:t xml:space="preserve">                                              </w:t>
      </w:r>
    </w:p>
    <w:p w:rsidR="00901890" w:rsidRPr="003F7F3A" w:rsidRDefault="00901890" w:rsidP="009B5AE9">
      <w:pPr>
        <w:jc w:val="both"/>
        <w:rPr>
          <w:rStyle w:val="ccbntxt"/>
          <w:rFonts w:ascii="Calibri" w:hAnsi="Calibri"/>
          <w:b/>
        </w:rPr>
      </w:pPr>
    </w:p>
    <w:p w:rsidR="00901890" w:rsidRPr="003F7F3A" w:rsidRDefault="00901890" w:rsidP="009B5AE9">
      <w:pPr>
        <w:jc w:val="both"/>
        <w:rPr>
          <w:rStyle w:val="ccbntxt"/>
          <w:rFonts w:ascii="Calibri" w:hAnsi="Calibri"/>
          <w:b/>
        </w:rPr>
      </w:pPr>
    </w:p>
    <w:p w:rsidR="00901890" w:rsidRPr="003F7F3A" w:rsidRDefault="00901890" w:rsidP="009B5AE9">
      <w:pPr>
        <w:jc w:val="both"/>
        <w:rPr>
          <w:rStyle w:val="ccbntxt"/>
          <w:rFonts w:ascii="Calibri" w:hAnsi="Calibri"/>
          <w:b/>
        </w:rPr>
      </w:pPr>
    </w:p>
    <w:p w:rsidR="0058712A" w:rsidRDefault="0058712A" w:rsidP="0058712A">
      <w:pPr>
        <w:jc w:val="both"/>
        <w:rPr>
          <w:rFonts w:ascii="Calibri" w:hAnsi="Calibri"/>
          <w:b/>
          <w:color w:val="000000"/>
          <w:u w:val="single"/>
        </w:rPr>
      </w:pPr>
      <w:r w:rsidRPr="00AC591A">
        <w:rPr>
          <w:rFonts w:ascii="Calibri" w:hAnsi="Calibri"/>
          <w:b/>
          <w:color w:val="000000"/>
          <w:u w:val="single"/>
        </w:rPr>
        <w:t>5.3.</w:t>
      </w:r>
      <w:r>
        <w:rPr>
          <w:rFonts w:ascii="Calibri" w:hAnsi="Calibri"/>
          <w:b/>
          <w:color w:val="000000"/>
          <w:u w:val="single"/>
        </w:rPr>
        <w:t>3</w:t>
      </w:r>
      <w:r w:rsidRPr="00AC591A">
        <w:rPr>
          <w:rFonts w:ascii="Calibri" w:hAnsi="Calibri"/>
          <w:b/>
          <w:color w:val="000000"/>
          <w:u w:val="single"/>
        </w:rPr>
        <w:t xml:space="preserve">. </w:t>
      </w:r>
      <w:r>
        <w:rPr>
          <w:rFonts w:ascii="Calibri" w:hAnsi="Calibri"/>
          <w:b/>
          <w:color w:val="000000"/>
          <w:u w:val="single"/>
        </w:rPr>
        <w:t>Efektivita u</w:t>
      </w:r>
      <w:r w:rsidRPr="00AC591A">
        <w:rPr>
          <w:rFonts w:ascii="Calibri" w:hAnsi="Calibri"/>
          <w:b/>
          <w:color w:val="000000"/>
          <w:u w:val="single"/>
        </w:rPr>
        <w:t xml:space="preserve">kládání </w:t>
      </w:r>
      <w:r>
        <w:rPr>
          <w:rFonts w:ascii="Calibri" w:hAnsi="Calibri"/>
          <w:b/>
          <w:color w:val="000000"/>
          <w:u w:val="single"/>
        </w:rPr>
        <w:t xml:space="preserve">elektrické </w:t>
      </w:r>
      <w:r w:rsidRPr="00AC591A">
        <w:rPr>
          <w:rFonts w:ascii="Calibri" w:hAnsi="Calibri"/>
          <w:b/>
          <w:color w:val="000000"/>
          <w:u w:val="single"/>
        </w:rPr>
        <w:t>energie</w:t>
      </w:r>
      <w:r>
        <w:rPr>
          <w:rFonts w:ascii="Calibri" w:hAnsi="Calibri"/>
          <w:b/>
          <w:color w:val="000000"/>
          <w:u w:val="single"/>
        </w:rPr>
        <w:t xml:space="preserve"> podle BASF </w:t>
      </w:r>
    </w:p>
    <w:p w:rsidR="0058712A" w:rsidRDefault="0058712A" w:rsidP="0058712A">
      <w:pPr>
        <w:jc w:val="both"/>
        <w:rPr>
          <w:rFonts w:ascii="Calibri" w:hAnsi="Calibri"/>
          <w:b/>
          <w:color w:val="000000"/>
          <w:u w:val="single"/>
        </w:rPr>
      </w:pPr>
    </w:p>
    <w:p w:rsidR="0058712A" w:rsidRDefault="0058712A" w:rsidP="0058712A">
      <w:pPr>
        <w:jc w:val="both"/>
        <w:rPr>
          <w:rFonts w:ascii="Calibri" w:hAnsi="Calibri"/>
          <w:b/>
          <w:color w:val="000000"/>
          <w:u w:val="single"/>
        </w:rPr>
      </w:pPr>
    </w:p>
    <w:p w:rsidR="0058712A" w:rsidRDefault="0058712A" w:rsidP="0058712A">
      <w:pPr>
        <w:jc w:val="both"/>
        <w:rPr>
          <w:rFonts w:ascii="Calibri" w:hAnsi="Calibri"/>
          <w:b/>
          <w:color w:val="000000"/>
          <w:u w:val="single"/>
        </w:rPr>
      </w:pPr>
    </w:p>
    <w:p w:rsidR="0058712A" w:rsidRPr="00AC591A" w:rsidRDefault="0058712A" w:rsidP="0058712A">
      <w:pPr>
        <w:jc w:val="both"/>
        <w:rPr>
          <w:b/>
          <w:noProof/>
          <w:u w:val="single"/>
        </w:rPr>
      </w:pPr>
      <w:r>
        <w:rPr>
          <w:noProof/>
        </w:rPr>
        <w:drawing>
          <wp:inline distT="0" distB="0" distL="0" distR="0" wp14:anchorId="42C8C27E" wp14:editId="298F392A">
            <wp:extent cx="5851525" cy="4089722"/>
            <wp:effectExtent l="19050" t="19050" r="15875" b="2540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089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1890" w:rsidRPr="003F7F3A" w:rsidRDefault="00901890" w:rsidP="009B5AE9">
      <w:pPr>
        <w:jc w:val="both"/>
        <w:rPr>
          <w:rStyle w:val="ccbntxt"/>
          <w:rFonts w:ascii="Calibri" w:hAnsi="Calibri"/>
          <w:b/>
        </w:rPr>
      </w:pPr>
    </w:p>
    <w:p w:rsidR="00901890" w:rsidRPr="003F7F3A" w:rsidRDefault="00901890" w:rsidP="009B5AE9">
      <w:pPr>
        <w:jc w:val="both"/>
        <w:rPr>
          <w:rStyle w:val="ccbntxt"/>
          <w:rFonts w:ascii="Calibri" w:hAnsi="Calibri"/>
          <w:b/>
        </w:rPr>
      </w:pPr>
    </w:p>
    <w:p w:rsidR="00901890" w:rsidRDefault="0058712A" w:rsidP="009B5AE9">
      <w:pPr>
        <w:jc w:val="both"/>
        <w:rPr>
          <w:rStyle w:val="ccbntxt"/>
          <w:rFonts w:ascii="Calibri" w:hAnsi="Calibri"/>
        </w:rPr>
      </w:pPr>
      <w:r w:rsidRPr="0058712A">
        <w:rPr>
          <w:rStyle w:val="ccbntxt"/>
          <w:rFonts w:ascii="Calibri" w:hAnsi="Calibri"/>
        </w:rPr>
        <w:t>Ukládání</w:t>
      </w:r>
      <w:r>
        <w:rPr>
          <w:rStyle w:val="ccbntxt"/>
          <w:rFonts w:ascii="Calibri" w:hAnsi="Calibri"/>
        </w:rPr>
        <w:t xml:space="preserve"> velkých objemů v řádu &gt; 10</w:t>
      </w:r>
      <w:r w:rsidRPr="0058712A">
        <w:rPr>
          <w:rStyle w:val="ccbntxt"/>
          <w:rFonts w:ascii="Calibri" w:hAnsi="Calibri"/>
          <w:vertAlign w:val="superscript"/>
        </w:rPr>
        <w:t>8</w:t>
      </w:r>
      <w:r>
        <w:rPr>
          <w:rStyle w:val="ccbntxt"/>
          <w:rFonts w:ascii="Calibri" w:hAnsi="Calibri"/>
        </w:rPr>
        <w:t xml:space="preserve"> kWh na delší období &gt; měsíce je nejvýhodnější do chemických vazeb </w:t>
      </w:r>
      <w:r>
        <w:rPr>
          <w:rStyle w:val="Znakapoznpodarou"/>
          <w:rFonts w:ascii="Calibri" w:hAnsi="Calibri"/>
        </w:rPr>
        <w:footnoteReference w:id="14"/>
      </w:r>
      <w:r>
        <w:rPr>
          <w:rStyle w:val="ccbntxt"/>
          <w:rFonts w:ascii="Calibri" w:hAnsi="Calibri"/>
        </w:rPr>
        <w:t>:</w:t>
      </w:r>
    </w:p>
    <w:p w:rsidR="0058712A" w:rsidRDefault="0058712A" w:rsidP="009B5AE9">
      <w:pPr>
        <w:jc w:val="both"/>
        <w:rPr>
          <w:rStyle w:val="ccbntxt"/>
          <w:rFonts w:ascii="Calibri" w:hAnsi="Calibri"/>
        </w:rPr>
      </w:pPr>
    </w:p>
    <w:p w:rsidR="0058712A" w:rsidRDefault="0058712A" w:rsidP="0058712A">
      <w:pPr>
        <w:pStyle w:val="Odstavecseseznamem"/>
        <w:numPr>
          <w:ilvl w:val="0"/>
          <w:numId w:val="25"/>
        </w:num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Vodík</w:t>
      </w:r>
    </w:p>
    <w:p w:rsidR="0058712A" w:rsidRDefault="0058712A" w:rsidP="0058712A">
      <w:pPr>
        <w:pStyle w:val="Odstavecseseznamem"/>
        <w:numPr>
          <w:ilvl w:val="0"/>
          <w:numId w:val="25"/>
        </w:num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Metanol</w:t>
      </w:r>
    </w:p>
    <w:p w:rsidR="0058712A" w:rsidRDefault="0058712A" w:rsidP="0058712A">
      <w:pPr>
        <w:pStyle w:val="Odstavecseseznamem"/>
        <w:numPr>
          <w:ilvl w:val="0"/>
          <w:numId w:val="25"/>
        </w:numPr>
        <w:jc w:val="both"/>
        <w:rPr>
          <w:rStyle w:val="ccbntxt"/>
          <w:rFonts w:ascii="Calibri" w:hAnsi="Calibri"/>
        </w:rPr>
      </w:pPr>
      <w:r>
        <w:rPr>
          <w:rStyle w:val="ccbntxt"/>
          <w:rFonts w:ascii="Calibri" w:hAnsi="Calibri"/>
        </w:rPr>
        <w:t>Metan</w:t>
      </w:r>
    </w:p>
    <w:p w:rsidR="0058712A" w:rsidRPr="0058712A" w:rsidRDefault="0058712A" w:rsidP="0058712A">
      <w:pPr>
        <w:pStyle w:val="Odstavecseseznamem"/>
        <w:jc w:val="both"/>
        <w:rPr>
          <w:rStyle w:val="ccbntxt"/>
          <w:rFonts w:ascii="Calibri" w:hAnsi="Calibri"/>
        </w:rPr>
      </w:pPr>
    </w:p>
    <w:p w:rsidR="00901890" w:rsidRPr="0058712A" w:rsidRDefault="00901890" w:rsidP="009B5AE9">
      <w:pPr>
        <w:jc w:val="both"/>
        <w:rPr>
          <w:rStyle w:val="ccbntxt"/>
          <w:rFonts w:ascii="Calibri" w:hAnsi="Calibri"/>
        </w:rPr>
      </w:pPr>
    </w:p>
    <w:p w:rsidR="00901890" w:rsidRPr="0058712A" w:rsidRDefault="00901890" w:rsidP="009B5AE9">
      <w:pPr>
        <w:jc w:val="both"/>
        <w:rPr>
          <w:rStyle w:val="ccbntxt"/>
          <w:rFonts w:ascii="Calibri" w:hAnsi="Calibri"/>
          <w:u w:val="single"/>
        </w:rPr>
      </w:pPr>
    </w:p>
    <w:p w:rsidR="00901890" w:rsidRPr="0058712A" w:rsidRDefault="00901890" w:rsidP="009B5AE9">
      <w:pPr>
        <w:jc w:val="both"/>
        <w:rPr>
          <w:rStyle w:val="ccbntxt"/>
          <w:rFonts w:ascii="Calibri" w:hAnsi="Calibri"/>
          <w:u w:val="single"/>
        </w:rPr>
      </w:pPr>
    </w:p>
    <w:p w:rsidR="00901890" w:rsidRPr="0058712A" w:rsidRDefault="00901890" w:rsidP="009B5AE9">
      <w:pPr>
        <w:jc w:val="both"/>
        <w:rPr>
          <w:rStyle w:val="ccbntxt"/>
          <w:rFonts w:ascii="Calibri" w:hAnsi="Calibri"/>
          <w:u w:val="single"/>
        </w:rPr>
      </w:pPr>
    </w:p>
    <w:p w:rsidR="009B5AE9" w:rsidRPr="004A184B" w:rsidRDefault="009B5AE9" w:rsidP="009B5AE9">
      <w:pPr>
        <w:jc w:val="both"/>
        <w:rPr>
          <w:rStyle w:val="ccbntxt"/>
          <w:rFonts w:ascii="Calibri" w:hAnsi="Calibri"/>
          <w:b/>
          <w:u w:val="single"/>
        </w:rPr>
      </w:pPr>
    </w:p>
    <w:p w:rsidR="009B5AE9" w:rsidRPr="004A184B" w:rsidRDefault="0058712A" w:rsidP="009B5AE9">
      <w:pPr>
        <w:jc w:val="both"/>
        <w:rPr>
          <w:rStyle w:val="ccbntxt"/>
          <w:rFonts w:asciiTheme="minorHAnsi" w:hAnsiTheme="minorHAnsi"/>
          <w:b/>
          <w:i/>
          <w:u w:val="single"/>
        </w:rPr>
      </w:pPr>
      <w:r w:rsidRPr="004A184B">
        <w:rPr>
          <w:rFonts w:asciiTheme="minorHAnsi" w:hAnsiTheme="minorHAnsi"/>
          <w:b/>
          <w:color w:val="000000"/>
          <w:u w:val="single"/>
        </w:rPr>
        <w:t>5.3.</w:t>
      </w:r>
      <w:r w:rsidR="00361380">
        <w:rPr>
          <w:rFonts w:asciiTheme="minorHAnsi" w:hAnsiTheme="minorHAnsi"/>
          <w:b/>
          <w:color w:val="000000"/>
          <w:u w:val="single"/>
        </w:rPr>
        <w:t>4</w:t>
      </w:r>
      <w:r w:rsidRPr="004A184B">
        <w:rPr>
          <w:rFonts w:asciiTheme="minorHAnsi" w:hAnsiTheme="minorHAnsi"/>
          <w:b/>
          <w:color w:val="000000"/>
          <w:u w:val="single"/>
        </w:rPr>
        <w:t xml:space="preserve">. Efektivita ukládání elektrické energie podle </w:t>
      </w:r>
      <w:r w:rsidR="004A184B" w:rsidRPr="004A184B">
        <w:rPr>
          <w:rFonts w:asciiTheme="minorHAnsi" w:hAnsiTheme="minorHAnsi"/>
          <w:b/>
          <w:color w:val="000000"/>
          <w:u w:val="single"/>
        </w:rPr>
        <w:t>SIEMENS</w:t>
      </w:r>
    </w:p>
    <w:p w:rsidR="009B5AE9" w:rsidRPr="004A184B" w:rsidRDefault="009B5AE9" w:rsidP="009B5AE9">
      <w:pPr>
        <w:jc w:val="both"/>
        <w:rPr>
          <w:rFonts w:asciiTheme="minorHAnsi" w:hAnsiTheme="minorHAnsi"/>
          <w:noProof/>
        </w:rPr>
      </w:pPr>
    </w:p>
    <w:p w:rsidR="009B5AE9" w:rsidRPr="004A184B" w:rsidRDefault="009B5AE9" w:rsidP="009B5AE9">
      <w:pPr>
        <w:jc w:val="both"/>
        <w:rPr>
          <w:rFonts w:asciiTheme="minorHAnsi" w:hAnsiTheme="minorHAnsi"/>
          <w:noProof/>
        </w:rPr>
      </w:pPr>
    </w:p>
    <w:p w:rsidR="009B5AE9" w:rsidRPr="004A184B" w:rsidRDefault="004A184B" w:rsidP="009B5AE9">
      <w:pPr>
        <w:jc w:val="both"/>
        <w:rPr>
          <w:rFonts w:asciiTheme="minorHAnsi" w:hAnsiTheme="minorHAnsi"/>
          <w:noProof/>
        </w:rPr>
      </w:pPr>
      <w:r w:rsidRPr="004A184B">
        <w:rPr>
          <w:rFonts w:asciiTheme="minorHAnsi" w:hAnsiTheme="minorHAnsi"/>
          <w:noProof/>
        </w:rPr>
        <w:t>Siemens</w:t>
      </w:r>
      <w:r>
        <w:rPr>
          <w:rFonts w:asciiTheme="minorHAnsi" w:hAnsiTheme="minorHAnsi"/>
          <w:noProof/>
        </w:rPr>
        <w:t xml:space="preserve"> se aktivně zapojujě do vývoje ukládání do baterií (Siestorage, Caterva,..) ale podobně jako BASF větší objemy energie na delší období preferuje do chemických vazeb.</w:t>
      </w:r>
      <w:r>
        <w:rPr>
          <w:rStyle w:val="Znakapoznpodarou"/>
          <w:rFonts w:asciiTheme="minorHAnsi" w:hAnsiTheme="minorHAnsi"/>
          <w:noProof/>
        </w:rPr>
        <w:footnoteReference w:id="15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16"/>
      </w:r>
    </w:p>
    <w:p w:rsidR="009B5AE9" w:rsidRDefault="009B5AE9" w:rsidP="001C0452">
      <w:pPr>
        <w:jc w:val="both"/>
        <w:rPr>
          <w:noProof/>
        </w:rPr>
      </w:pPr>
      <w:r>
        <w:rPr>
          <w:noProof/>
        </w:rPr>
        <w:t xml:space="preserve">              </w:t>
      </w:r>
      <w:r w:rsidR="004A184B">
        <w:rPr>
          <w:noProof/>
        </w:rPr>
        <w:drawing>
          <wp:inline distT="0" distB="0" distL="0" distR="0" wp14:anchorId="10A2D9C6" wp14:editId="4955908F">
            <wp:extent cx="5851525" cy="4328611"/>
            <wp:effectExtent l="19050" t="19050" r="15875" b="152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328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  <w:r w:rsidRPr="004A184B">
        <w:rPr>
          <w:rFonts w:asciiTheme="minorHAnsi" w:hAnsiTheme="minorHAnsi"/>
          <w:noProof/>
        </w:rPr>
        <w:t>Siemens identifikuje i čpavek NH3 jako perspektivní úložiště elektrické energie.</w:t>
      </w: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4A184B">
      <w:pPr>
        <w:jc w:val="both"/>
        <w:rPr>
          <w:rFonts w:asciiTheme="minorHAnsi" w:hAnsiTheme="minorHAnsi"/>
          <w:b/>
          <w:color w:val="000000"/>
          <w:u w:val="single"/>
        </w:rPr>
      </w:pPr>
      <w:r w:rsidRPr="004A184B">
        <w:rPr>
          <w:rFonts w:asciiTheme="minorHAnsi" w:hAnsiTheme="minorHAnsi"/>
          <w:b/>
          <w:color w:val="000000"/>
          <w:u w:val="single"/>
        </w:rPr>
        <w:t>5.3.</w:t>
      </w:r>
      <w:r w:rsidR="00361380">
        <w:rPr>
          <w:rFonts w:asciiTheme="minorHAnsi" w:hAnsiTheme="minorHAnsi"/>
          <w:b/>
          <w:color w:val="000000"/>
          <w:u w:val="single"/>
        </w:rPr>
        <w:t>5</w:t>
      </w:r>
      <w:r w:rsidRPr="004A184B">
        <w:rPr>
          <w:rFonts w:asciiTheme="minorHAnsi" w:hAnsiTheme="minorHAnsi"/>
          <w:b/>
          <w:color w:val="000000"/>
          <w:u w:val="single"/>
        </w:rPr>
        <w:t xml:space="preserve">. Efektivita ukládání elektrické energie podle </w:t>
      </w:r>
      <w:r>
        <w:rPr>
          <w:rFonts w:asciiTheme="minorHAnsi" w:hAnsiTheme="minorHAnsi"/>
          <w:b/>
          <w:color w:val="000000"/>
          <w:u w:val="single"/>
        </w:rPr>
        <w:t>VATTENFALL</w:t>
      </w:r>
    </w:p>
    <w:p w:rsidR="004A184B" w:rsidRDefault="004A184B" w:rsidP="004A184B">
      <w:pPr>
        <w:jc w:val="both"/>
        <w:rPr>
          <w:rFonts w:asciiTheme="minorHAnsi" w:hAnsiTheme="minorHAnsi"/>
          <w:b/>
          <w:color w:val="000000"/>
          <w:u w:val="single"/>
        </w:rPr>
      </w:pPr>
    </w:p>
    <w:p w:rsidR="004A184B" w:rsidRDefault="004A184B" w:rsidP="004A184B">
      <w:pPr>
        <w:jc w:val="both"/>
        <w:rPr>
          <w:rFonts w:asciiTheme="minorHAnsi" w:hAnsiTheme="minorHAnsi"/>
          <w:b/>
          <w:color w:val="000000"/>
          <w:u w:val="single"/>
        </w:rPr>
      </w:pPr>
    </w:p>
    <w:p w:rsidR="004A184B" w:rsidRDefault="004A184B" w:rsidP="004A184B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Obdobě směřuje i </w:t>
      </w:r>
      <w:r>
        <w:rPr>
          <w:rFonts w:asciiTheme="minorHAnsi" w:hAnsiTheme="minorHAnsi"/>
          <w:noProof/>
          <w:color w:val="000000"/>
        </w:rPr>
        <w:t>Vattenfall</w:t>
      </w:r>
      <w:r>
        <w:rPr>
          <w:rFonts w:asciiTheme="minorHAnsi" w:hAnsiTheme="minorHAnsi"/>
          <w:color w:val="000000"/>
        </w:rPr>
        <w:t xml:space="preserve"> svůj výzkum na dlouhodobé ukládání elektrické energie </w:t>
      </w:r>
    </w:p>
    <w:p w:rsidR="004A184B" w:rsidRPr="004A184B" w:rsidRDefault="004A184B" w:rsidP="004A184B">
      <w:pPr>
        <w:jc w:val="both"/>
        <w:rPr>
          <w:rStyle w:val="ccbntxt"/>
          <w:rFonts w:asciiTheme="minorHAnsi" w:hAnsiTheme="minorHAnsi"/>
          <w:i/>
        </w:rPr>
      </w:pPr>
      <w:r>
        <w:rPr>
          <w:rFonts w:asciiTheme="minorHAnsi" w:hAnsiTheme="minorHAnsi"/>
          <w:color w:val="000000"/>
        </w:rPr>
        <w:t>Do chemických vazeb včetně čpavku.</w:t>
      </w:r>
    </w:p>
    <w:p w:rsidR="004A184B" w:rsidRDefault="004A184B" w:rsidP="001C0452">
      <w:pPr>
        <w:jc w:val="both"/>
        <w:rPr>
          <w:rFonts w:asciiTheme="minorHAnsi" w:hAnsiTheme="minorHAnsi"/>
          <w:noProof/>
        </w:rPr>
      </w:pPr>
    </w:p>
    <w:p w:rsidR="004A184B" w:rsidRDefault="004A184B" w:rsidP="001C0452">
      <w:pPr>
        <w:jc w:val="both"/>
        <w:rPr>
          <w:rFonts w:asciiTheme="minorHAnsi" w:hAnsiTheme="minorHAnsi"/>
          <w:i/>
          <w:noProof/>
        </w:rPr>
      </w:pPr>
      <w:r>
        <w:rPr>
          <w:noProof/>
        </w:rPr>
        <w:drawing>
          <wp:inline distT="0" distB="0" distL="0" distR="0" wp14:anchorId="470D4408" wp14:editId="752FFE42">
            <wp:extent cx="5851525" cy="4127048"/>
            <wp:effectExtent l="19050" t="19050" r="15875" b="2603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127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1380" w:rsidRDefault="00361380" w:rsidP="001C0452">
      <w:pPr>
        <w:jc w:val="both"/>
        <w:rPr>
          <w:rFonts w:asciiTheme="minorHAnsi" w:hAnsiTheme="minorHAnsi"/>
          <w:i/>
          <w:noProof/>
        </w:rPr>
      </w:pPr>
    </w:p>
    <w:p w:rsidR="00361380" w:rsidRDefault="00361380" w:rsidP="001C0452">
      <w:pPr>
        <w:jc w:val="both"/>
        <w:rPr>
          <w:rFonts w:asciiTheme="minorHAnsi" w:hAnsiTheme="minorHAnsi"/>
          <w:i/>
          <w:noProof/>
        </w:rPr>
      </w:pPr>
    </w:p>
    <w:p w:rsidR="00361380" w:rsidRDefault="00361380" w:rsidP="001C0452">
      <w:pPr>
        <w:jc w:val="both"/>
        <w:rPr>
          <w:rFonts w:asciiTheme="minorHAnsi" w:hAnsiTheme="minorHAnsi"/>
          <w:i/>
          <w:noProof/>
        </w:rPr>
      </w:pPr>
    </w:p>
    <w:p w:rsidR="00361380" w:rsidRDefault="00361380" w:rsidP="001C0452">
      <w:pPr>
        <w:jc w:val="both"/>
        <w:rPr>
          <w:rFonts w:asciiTheme="minorHAnsi" w:hAnsiTheme="minorHAnsi"/>
          <w:i/>
          <w:noProof/>
        </w:rPr>
      </w:pPr>
    </w:p>
    <w:p w:rsidR="00361380" w:rsidRDefault="00361380" w:rsidP="00361380">
      <w:pPr>
        <w:jc w:val="both"/>
        <w:rPr>
          <w:rFonts w:asciiTheme="minorHAnsi" w:hAnsiTheme="minorHAnsi"/>
          <w:b/>
          <w:color w:val="000000"/>
          <w:u w:val="single"/>
        </w:rPr>
      </w:pPr>
      <w:r w:rsidRPr="004A184B">
        <w:rPr>
          <w:rFonts w:asciiTheme="minorHAnsi" w:hAnsiTheme="minorHAnsi"/>
          <w:b/>
          <w:color w:val="000000"/>
          <w:u w:val="single"/>
        </w:rPr>
        <w:t>5.3.</w:t>
      </w:r>
      <w:r>
        <w:rPr>
          <w:rFonts w:asciiTheme="minorHAnsi" w:hAnsiTheme="minorHAnsi"/>
          <w:b/>
          <w:color w:val="000000"/>
          <w:u w:val="single"/>
        </w:rPr>
        <w:t>6</w:t>
      </w:r>
      <w:r w:rsidRPr="004A184B">
        <w:rPr>
          <w:rFonts w:asciiTheme="minorHAnsi" w:hAnsiTheme="minorHAnsi"/>
          <w:b/>
          <w:color w:val="000000"/>
          <w:u w:val="single"/>
        </w:rPr>
        <w:t xml:space="preserve">. </w:t>
      </w:r>
      <w:r>
        <w:rPr>
          <w:rFonts w:asciiTheme="minorHAnsi" w:hAnsiTheme="minorHAnsi"/>
          <w:b/>
          <w:color w:val="000000"/>
          <w:u w:val="single"/>
        </w:rPr>
        <w:t>Efektivita u</w:t>
      </w:r>
      <w:r w:rsidRPr="004A184B">
        <w:rPr>
          <w:rFonts w:asciiTheme="minorHAnsi" w:hAnsiTheme="minorHAnsi"/>
          <w:b/>
          <w:color w:val="000000"/>
          <w:u w:val="single"/>
        </w:rPr>
        <w:t xml:space="preserve">kládání elektrické energie </w:t>
      </w:r>
      <w:r>
        <w:rPr>
          <w:rFonts w:asciiTheme="minorHAnsi" w:hAnsiTheme="minorHAnsi"/>
          <w:b/>
          <w:color w:val="000000"/>
          <w:u w:val="single"/>
        </w:rPr>
        <w:t>- baterie versus metanol</w:t>
      </w:r>
    </w:p>
    <w:p w:rsidR="00361380" w:rsidRDefault="00361380" w:rsidP="001C0452">
      <w:pPr>
        <w:jc w:val="both"/>
        <w:rPr>
          <w:rFonts w:asciiTheme="minorHAnsi" w:hAnsiTheme="minorHAnsi"/>
          <w:i/>
          <w:noProof/>
        </w:rPr>
      </w:pPr>
    </w:p>
    <w:p w:rsidR="00361380" w:rsidRDefault="00C30016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Efektivta elektromobility má svoje limity. Uchovávání elektrické enrgie v bateriích je limitní jak objemově, tak hustotou uchovávané energie. Faktor vysoké hmotnost vozidla jde zásadně proti možné délce dojezdů. Dlouhodobě budovaná bezpečnost vozidel si vyžaduje vyšší hmotnosti a tím omezuje možnosti efektivního využití provozu těžších aut na delších tratích. </w:t>
      </w:r>
    </w:p>
    <w:p w:rsidR="00361380" w:rsidRPr="00C025E5" w:rsidRDefault="00C30016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Výrazně výhodnější uchování v metnaolu ilustruje porovnání energie kterou obsahuje 1 m3 metanolu, která může být uchována v 222 bateriích EV BMW i3 o kapacitě 21,6 kWh.</w:t>
      </w:r>
      <w:r w:rsidR="00C025E5">
        <w:rPr>
          <w:rStyle w:val="Znakapoznpodarou"/>
          <w:rFonts w:asciiTheme="minorHAnsi" w:hAnsiTheme="minorHAnsi"/>
          <w:noProof/>
        </w:rPr>
        <w:footnoteReference w:id="17"/>
      </w:r>
    </w:p>
    <w:p w:rsidR="00361380" w:rsidRDefault="00361380" w:rsidP="001C0452">
      <w:pPr>
        <w:jc w:val="both"/>
        <w:rPr>
          <w:rFonts w:asciiTheme="minorHAnsi" w:hAnsiTheme="minorHAnsi"/>
          <w:i/>
          <w:noProof/>
        </w:rPr>
      </w:pPr>
    </w:p>
    <w:p w:rsidR="00361380" w:rsidRDefault="00C30016" w:rsidP="001C0452">
      <w:pPr>
        <w:jc w:val="both"/>
        <w:rPr>
          <w:rFonts w:asciiTheme="minorHAnsi" w:hAnsiTheme="minorHAnsi"/>
          <w:i/>
          <w:noProof/>
        </w:rPr>
      </w:pPr>
      <w:r>
        <w:rPr>
          <w:noProof/>
        </w:rPr>
        <w:t xml:space="preserve">                  </w:t>
      </w:r>
      <w:r w:rsidR="00361380">
        <w:rPr>
          <w:noProof/>
        </w:rPr>
        <w:drawing>
          <wp:inline distT="0" distB="0" distL="0" distR="0" wp14:anchorId="21D30990" wp14:editId="143482B2">
            <wp:extent cx="4448175" cy="3252663"/>
            <wp:effectExtent l="19050" t="19050" r="9525" b="2413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56672" cy="3258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1380" w:rsidRDefault="00C30016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</w:t>
      </w:r>
    </w:p>
    <w:p w:rsidR="00C30016" w:rsidRDefault="00C30016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ČVUT </w:t>
      </w:r>
      <w:r w:rsidR="00C025E5">
        <w:rPr>
          <w:rFonts w:asciiTheme="minorHAnsi" w:hAnsiTheme="minorHAnsi"/>
          <w:noProof/>
        </w:rPr>
        <w:t>porovnávala potenciál různých prvotních nosičů energie při totožných podmnínkách.</w:t>
      </w:r>
    </w:p>
    <w:p w:rsidR="00C025E5" w:rsidRDefault="00C025E5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Metanol je řádově efektivnější než baterie a cca 2x efektivnější než vodíkový palivový článek:</w:t>
      </w:r>
    </w:p>
    <w:p w:rsidR="00C025E5" w:rsidRPr="00C30016" w:rsidRDefault="00C025E5" w:rsidP="001C0452">
      <w:pPr>
        <w:jc w:val="both"/>
        <w:rPr>
          <w:rFonts w:asciiTheme="minorHAnsi" w:hAnsiTheme="minorHAnsi"/>
          <w:noProof/>
        </w:rPr>
      </w:pPr>
    </w:p>
    <w:p w:rsidR="00361380" w:rsidRDefault="00C30016" w:rsidP="001C0452">
      <w:pPr>
        <w:jc w:val="both"/>
        <w:rPr>
          <w:rFonts w:asciiTheme="minorHAnsi" w:hAnsiTheme="minorHAnsi"/>
          <w:i/>
          <w:noProof/>
        </w:rPr>
      </w:pPr>
      <w:r>
        <w:rPr>
          <w:rFonts w:asciiTheme="minorHAnsi" w:hAnsiTheme="minorHAnsi"/>
          <w:i/>
          <w:noProof/>
        </w:rPr>
        <w:t xml:space="preserve">                   </w:t>
      </w:r>
      <w:r w:rsidR="00361380">
        <w:rPr>
          <w:noProof/>
        </w:rPr>
        <w:drawing>
          <wp:inline distT="0" distB="0" distL="0" distR="0" wp14:anchorId="45B46C72" wp14:editId="6F0FFD98">
            <wp:extent cx="4476750" cy="3378743"/>
            <wp:effectExtent l="19050" t="19050" r="19050" b="1270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1430" cy="3382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25E5" w:rsidRDefault="00C025E5" w:rsidP="001C0452">
      <w:pPr>
        <w:jc w:val="both"/>
        <w:rPr>
          <w:rFonts w:asciiTheme="minorHAnsi" w:hAnsiTheme="minorHAnsi"/>
          <w:i/>
          <w:noProof/>
        </w:rPr>
      </w:pPr>
    </w:p>
    <w:p w:rsidR="00C025E5" w:rsidRPr="00C025E5" w:rsidRDefault="00C025E5" w:rsidP="001C0452">
      <w:pPr>
        <w:jc w:val="both"/>
        <w:rPr>
          <w:rFonts w:asciiTheme="minorHAnsi" w:hAnsiTheme="minorHAnsi"/>
          <w:noProof/>
        </w:rPr>
      </w:pPr>
      <w:r w:rsidRPr="004A184B">
        <w:rPr>
          <w:rFonts w:asciiTheme="minorHAnsi" w:hAnsiTheme="minorHAnsi"/>
          <w:b/>
          <w:color w:val="000000"/>
          <w:u w:val="single"/>
        </w:rPr>
        <w:lastRenderedPageBreak/>
        <w:t>5.</w:t>
      </w:r>
      <w:r>
        <w:rPr>
          <w:rFonts w:asciiTheme="minorHAnsi" w:hAnsiTheme="minorHAnsi"/>
          <w:b/>
          <w:color w:val="000000"/>
          <w:u w:val="single"/>
        </w:rPr>
        <w:t>4</w:t>
      </w:r>
      <w:r w:rsidRPr="004A184B">
        <w:rPr>
          <w:rFonts w:asciiTheme="minorHAnsi" w:hAnsiTheme="minorHAnsi"/>
          <w:b/>
          <w:color w:val="000000"/>
          <w:u w:val="single"/>
        </w:rPr>
        <w:t xml:space="preserve">. </w:t>
      </w:r>
      <w:r w:rsidRPr="00C025E5">
        <w:rPr>
          <w:rFonts w:asciiTheme="minorHAnsi" w:hAnsiTheme="minorHAnsi"/>
          <w:b/>
          <w:color w:val="000000"/>
          <w:u w:val="single"/>
          <w:lang w:val="de-DE"/>
        </w:rPr>
        <w:t>Energiewende a P2X</w:t>
      </w:r>
    </w:p>
    <w:p w:rsidR="00C025E5" w:rsidRPr="00C025E5" w:rsidRDefault="00C025E5" w:rsidP="001C0452">
      <w:pPr>
        <w:jc w:val="both"/>
        <w:rPr>
          <w:rFonts w:asciiTheme="minorHAnsi" w:hAnsiTheme="minorHAnsi"/>
          <w:noProof/>
        </w:rPr>
      </w:pPr>
    </w:p>
    <w:p w:rsidR="007F1649" w:rsidRDefault="004B1691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V německé energetické transformaci známé jako Energiewende, hraje klíčovou roli skladování elektrické energie. </w:t>
      </w:r>
      <w:r w:rsidR="007F1649">
        <w:rPr>
          <w:rFonts w:asciiTheme="minorHAnsi" w:hAnsiTheme="minorHAnsi"/>
          <w:noProof/>
        </w:rPr>
        <w:t xml:space="preserve">Vychází s faktu, že OZE byli, jsou a budou velmi volatilním zdrojem. Již v roku 2017 v Německu volatilní OZE generovali zápornou cenu 146 hodin </w:t>
      </w:r>
      <w:r w:rsidR="007F1649">
        <w:rPr>
          <w:rStyle w:val="Znakapoznpodarou"/>
          <w:rFonts w:asciiTheme="minorHAnsi" w:hAnsiTheme="minorHAnsi"/>
          <w:noProof/>
        </w:rPr>
        <w:footnoteReference w:id="18"/>
      </w:r>
      <w:r w:rsidR="007F1649">
        <w:rPr>
          <w:rFonts w:asciiTheme="minorHAnsi" w:hAnsiTheme="minorHAnsi"/>
          <w:noProof/>
        </w:rPr>
        <w:t xml:space="preserve"> což představovalo 1,6% celkového času výroby elektrické energie. Přitom průměrná cena byla – 27 €/MWh.</w:t>
      </w:r>
    </w:p>
    <w:p w:rsidR="00AC3E33" w:rsidRDefault="00AC3E33" w:rsidP="001C0452">
      <w:pPr>
        <w:jc w:val="both"/>
        <w:rPr>
          <w:rFonts w:asciiTheme="minorHAnsi" w:hAnsiTheme="minorHAnsi"/>
          <w:noProof/>
        </w:rPr>
      </w:pPr>
      <w:r w:rsidRPr="007F164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EF151C6" wp14:editId="2ADACD9B">
                <wp:simplePos x="0" y="0"/>
                <wp:positionH relativeFrom="column">
                  <wp:posOffset>-4445</wp:posOffset>
                </wp:positionH>
                <wp:positionV relativeFrom="paragraph">
                  <wp:posOffset>225425</wp:posOffset>
                </wp:positionV>
                <wp:extent cx="5857875" cy="1074420"/>
                <wp:effectExtent l="0" t="0" r="9525" b="0"/>
                <wp:wrapTight wrapText="bothSides">
                  <wp:wrapPolygon edited="0">
                    <wp:start x="0" y="0"/>
                    <wp:lineTo x="0" y="21064"/>
                    <wp:lineTo x="21565" y="21064"/>
                    <wp:lineTo x="21565" y="0"/>
                    <wp:lineTo x="0" y="0"/>
                  </wp:wrapPolygon>
                </wp:wrapTight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074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7407" w:rsidRPr="00AC3E33" w:rsidRDefault="009C7407" w:rsidP="007F1649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AC3E33">
                              <w:rPr>
                                <w:rFonts w:asciiTheme="minorHAns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Záporné ceny elektřiny  - Německo</w:t>
                            </w:r>
                            <w:r w:rsidRPr="00AC3E33">
                              <w:rPr>
                                <w:rFonts w:asciiTheme="minorHAns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AC3E33">
                              <w:rPr>
                                <w:rFonts w:asciiTheme="minorHAns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2017:</w:t>
                            </w:r>
                          </w:p>
                          <w:p w:rsidR="009C7407" w:rsidRPr="00AC3E33" w:rsidRDefault="009C7407" w:rsidP="007F1649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AC3E33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Celkem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lang w:val="en-US"/>
                              </w:rPr>
                              <w:t xml:space="preserve">146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0000"/>
                                <w:kern w:val="24"/>
                              </w:rPr>
                              <w:t xml:space="preserve">hodin   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noProof/>
                                <w:color w:val="000000" w:themeColor="text1"/>
                                <w:kern w:val="24"/>
                              </w:rPr>
                              <w:t>……………………………….. 1,6%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z celkového času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9C7407" w:rsidRPr="00AC3E33" w:rsidRDefault="009C7407" w:rsidP="007F1649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- Průměrná záporná cena …………………………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m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í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nus 27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€/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MWh</w:t>
                            </w:r>
                          </w:p>
                          <w:p w:rsidR="009C7407" w:rsidRPr="00AC3E33" w:rsidRDefault="009C7407" w:rsidP="007F1649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- Roční produkce v záporných cenách ………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lang w:val="en-US"/>
                              </w:rPr>
                              <w:t>m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</w:rPr>
                              <w:t>í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nus  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</w:rPr>
                              <w:t>40 Mio  €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.35pt;margin-top:17.75pt;width:461.25pt;height:84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" fillcolor="#d8d8d8 [2732]" stroked="f">
                <v:textbox>
                  <w:txbxContent>
                    <w:p w:rsidR="009C7407" w:rsidRPr="00AC3E33" w:rsidRDefault="009C7407" w:rsidP="007F1649">
                      <w:pPr>
                        <w:pStyle w:val="Normlnweb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</w:t>
                      </w:r>
                      <w:r w:rsidRPr="00AC3E33">
                        <w:rPr>
                          <w:rFonts w:asciiTheme="minorHAnsi" w:hAnsi="Calibri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Záporné ceny elektřiny  - Německo</w:t>
                      </w:r>
                      <w:r w:rsidRPr="00AC3E33">
                        <w:rPr>
                          <w:rFonts w:asciiTheme="minorHAnsi" w:hAnsi="Calibri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AC3E33">
                        <w:rPr>
                          <w:rFonts w:asciiTheme="minorHAnsi" w:hAnsi="Calibri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2017:</w:t>
                      </w:r>
                    </w:p>
                    <w:p w:rsidR="009C7407" w:rsidRPr="00AC3E33" w:rsidRDefault="009C7407" w:rsidP="007F1649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AC3E33">
                        <w:rPr>
                          <w:rFonts w:asciiTheme="minorHAnsi" w:hAnsi="Calibri" w:cs="Arial"/>
                          <w:color w:val="000000" w:themeColor="text1"/>
                          <w:kern w:val="24"/>
                        </w:rPr>
                        <w:t xml:space="preserve">- 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Celkem </w:t>
                      </w:r>
                      <w:r w:rsidRPr="00AC3E33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lang w:val="en-US"/>
                        </w:rPr>
                        <w:t xml:space="preserve">146 </w:t>
                      </w:r>
                      <w:r w:rsidRPr="00AC3E33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0000"/>
                          <w:kern w:val="24"/>
                        </w:rPr>
                        <w:t xml:space="preserve">hodin    </w:t>
                      </w:r>
                      <w:r w:rsidRPr="00AC3E33">
                        <w:rPr>
                          <w:rFonts w:asciiTheme="minorHAnsi" w:hAnsi="Calibri" w:cstheme="minorBidi"/>
                          <w:noProof/>
                          <w:color w:val="000000" w:themeColor="text1"/>
                          <w:kern w:val="24"/>
                        </w:rPr>
                        <w:t>……………………………….. 1,6%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z celkového času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:rsidR="009C7407" w:rsidRPr="00AC3E33" w:rsidRDefault="009C7407" w:rsidP="007F1649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- Průměrná záporná cena …………………………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m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í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nus 27 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€/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MWh</w:t>
                      </w:r>
                    </w:p>
                    <w:p w:rsidR="009C7407" w:rsidRPr="00AC3E33" w:rsidRDefault="009C7407" w:rsidP="007F1649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- Roční produkce v záporných cenách ………</w:t>
                      </w:r>
                      <w:r w:rsidRPr="00AC3E3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Pr="00AC3E33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text1"/>
                          <w:kern w:val="24"/>
                          <w:lang w:val="en-US"/>
                        </w:rPr>
                        <w:t>m</w:t>
                      </w:r>
                      <w:r w:rsidRPr="00AC3E33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text1"/>
                          <w:kern w:val="24"/>
                        </w:rPr>
                        <w:t>í</w:t>
                      </w:r>
                      <w:r w:rsidRPr="00AC3E33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text1"/>
                          <w:kern w:val="24"/>
                          <w:lang w:val="en-US"/>
                        </w:rPr>
                        <w:t xml:space="preserve">nus  </w:t>
                      </w:r>
                      <w:r w:rsidRPr="00AC3E33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text1"/>
                          <w:kern w:val="24"/>
                        </w:rPr>
                        <w:t>40 Mio  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AC3E33" w:rsidRDefault="00AC3E33" w:rsidP="001C0452">
      <w:pPr>
        <w:jc w:val="both"/>
        <w:rPr>
          <w:rFonts w:asciiTheme="minorHAnsi" w:hAnsiTheme="minorHAnsi"/>
          <w:noProof/>
        </w:rPr>
      </w:pPr>
    </w:p>
    <w:p w:rsidR="00AC3E33" w:rsidRDefault="00AC3E33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Plánovaný rozvoj OZE v Německu bude dle předpokladů hlavního ekonoma ČEZu Pavla Řežábka</w:t>
      </w:r>
      <w:r w:rsidR="00047186">
        <w:rPr>
          <w:rFonts w:asciiTheme="minorHAnsi" w:hAnsiTheme="minorHAnsi"/>
          <w:noProof/>
        </w:rPr>
        <w:t xml:space="preserve"> </w:t>
      </w:r>
      <w:r w:rsidR="00047186">
        <w:rPr>
          <w:rStyle w:val="Znakapoznpodarou"/>
          <w:rFonts w:asciiTheme="minorHAnsi" w:hAnsiTheme="minorHAnsi"/>
          <w:noProof/>
        </w:rPr>
        <w:footnoteReference w:id="19"/>
      </w:r>
      <w:r>
        <w:rPr>
          <w:rFonts w:asciiTheme="minorHAnsi" w:hAnsiTheme="minorHAnsi"/>
          <w:noProof/>
        </w:rPr>
        <w:t>,  do roku 2030 generovat víc než 1 000 hodin velmi levné (i záporné) ceny elektrické energie, přitom fotovoltaika je již dnes nejlevnějším zdrojem energie:</w:t>
      </w:r>
    </w:p>
    <w:p w:rsidR="00AC3E33" w:rsidRDefault="00AC3E33" w:rsidP="001C0452">
      <w:pPr>
        <w:jc w:val="both"/>
        <w:rPr>
          <w:rFonts w:asciiTheme="minorHAnsi" w:hAnsiTheme="minorHAnsi"/>
          <w:noProof/>
        </w:rPr>
      </w:pPr>
    </w:p>
    <w:p w:rsidR="00AC3E33" w:rsidRDefault="00AC3E33" w:rsidP="001C0452">
      <w:pPr>
        <w:jc w:val="both"/>
        <w:rPr>
          <w:rFonts w:asciiTheme="minorHAnsi" w:hAnsiTheme="minorHAnsi"/>
          <w:noProof/>
        </w:rPr>
      </w:pPr>
      <w:r w:rsidRPr="00AC3E3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FE29D" wp14:editId="0A9577BB">
                <wp:simplePos x="0" y="0"/>
                <wp:positionH relativeFrom="column">
                  <wp:posOffset>414655</wp:posOffset>
                </wp:positionH>
                <wp:positionV relativeFrom="paragraph">
                  <wp:posOffset>3175</wp:posOffset>
                </wp:positionV>
                <wp:extent cx="5438775" cy="584200"/>
                <wp:effectExtent l="0" t="0" r="9525" b="0"/>
                <wp:wrapNone/>
                <wp:docPr id="9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58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txbx>
                        <w:txbxContent>
                          <w:p w:rsidR="009C7407" w:rsidRPr="00AC3E33" w:rsidRDefault="009C7407" w:rsidP="00AC3E33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AC3E33">
                              <w:rPr>
                                <w:rFonts w:asciiTheme="minorHAnsi" w:hAnsi="Calibri" w:cstheme="minorBidi"/>
                                <w:noProof/>
                                <w:color w:val="000000" w:themeColor="text1"/>
                                <w:kern w:val="24"/>
                              </w:rPr>
                              <w:t>ČEZ strategie – předpoklad 2030:   1 000 hodin levné energie/rok</w:t>
                            </w:r>
                          </w:p>
                          <w:p w:rsidR="009C7407" w:rsidRPr="00AC3E33" w:rsidRDefault="009C7407" w:rsidP="00AC3E33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AC3E33">
                              <w:rPr>
                                <w:rFonts w:asciiTheme="minorHAnsi" w:hAnsi="Calibri" w:cstheme="minorBidi"/>
                                <w:noProof/>
                                <w:color w:val="000000" w:themeColor="text1"/>
                                <w:kern w:val="24"/>
                              </w:rPr>
                              <w:t xml:space="preserve"> Fotovoltaika je již dnes nejlevnějším zdrojem energie</w:t>
                            </w:r>
                            <w:r w:rsidRPr="00AC3E33">
                              <w:rPr>
                                <w:rFonts w:asciiTheme="minorHAnsi" w:hAnsi="Calibri" w:cstheme="minorBidi"/>
                                <w:noProof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hyperlink r:id="rId56" w:history="1">
                              <w:r w:rsidRPr="00AC3E33">
                                <w:rPr>
                                  <w:rStyle w:val="Hypertextovodkaz"/>
                                  <w:rFonts w:asciiTheme="minorHAnsi" w:hAnsi="Calibri" w:cstheme="minorBidi"/>
                                  <w:noProof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Řeřábek</w:t>
                              </w:r>
                            </w:hyperlink>
                            <w:r w:rsidRPr="00AC3E33">
                              <w:rPr>
                                <w:rFonts w:asciiTheme="minorHAnsi" w:hAnsi="Calibri" w:cstheme="minorBidi"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(únor 2019)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8" o:spid="_x0000_s1028" style="position:absolute;left:0;text-align:left;margin-left:32.65pt;margin-top:.25pt;width:428.25pt;height:4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" fillcolor="#d8d8d8 [2732]" stroked="f">
                <v:textbox style="mso-fit-shape-to-text:t">
                  <w:txbxContent>
                    <w:p w:rsidR="009C7407" w:rsidRPr="00AC3E33" w:rsidRDefault="009C7407" w:rsidP="00AC3E33">
                      <w:pPr>
                        <w:pStyle w:val="Normlnweb"/>
                        <w:spacing w:before="0" w:beforeAutospacing="0" w:after="0" w:afterAutospacing="0"/>
                      </w:pPr>
                      <w:r w:rsidRPr="00AC3E33">
                        <w:rPr>
                          <w:rFonts w:asciiTheme="minorHAnsi" w:hAnsi="Calibri" w:cstheme="minorBidi"/>
                          <w:noProof/>
                          <w:color w:val="000000" w:themeColor="text1"/>
                          <w:kern w:val="24"/>
                        </w:rPr>
                        <w:t>ČEZ strategie – předpoklad 2030:   1 000 hodin levné energie/rok</w:t>
                      </w:r>
                    </w:p>
                    <w:p w:rsidR="009C7407" w:rsidRPr="00AC3E33" w:rsidRDefault="009C7407" w:rsidP="00AC3E33">
                      <w:pPr>
                        <w:pStyle w:val="Normln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AC3E33">
                        <w:rPr>
                          <w:rFonts w:asciiTheme="minorHAnsi" w:hAnsi="Calibri" w:cstheme="minorBidi"/>
                          <w:noProof/>
                          <w:color w:val="000000" w:themeColor="text1"/>
                          <w:kern w:val="24"/>
                        </w:rPr>
                        <w:t xml:space="preserve"> Fotovoltaika je již dnes nejlevnějším zdrojem energie</w:t>
                      </w:r>
                      <w:r w:rsidRPr="00AC3E33">
                        <w:rPr>
                          <w:rFonts w:asciiTheme="minorHAnsi" w:hAnsi="Calibri" w:cstheme="minorBidi"/>
                          <w:noProof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</w:t>
                      </w:r>
                      <w:hyperlink r:id="rId57" w:history="1">
                        <w:r w:rsidRPr="00AC3E33">
                          <w:rPr>
                            <w:rStyle w:val="Hypertextovodkaz"/>
                            <w:rFonts w:asciiTheme="minorHAnsi" w:hAnsi="Calibri" w:cstheme="minorBidi"/>
                            <w:noProof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Řeřábek</w:t>
                        </w:r>
                      </w:hyperlink>
                      <w:r w:rsidRPr="00AC3E33">
                        <w:rPr>
                          <w:rFonts w:asciiTheme="minorHAnsi" w:hAnsi="Calibri" w:cstheme="minorBidi"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(únor 2019)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D93385" wp14:editId="139A620A">
            <wp:extent cx="452204" cy="473075"/>
            <wp:effectExtent l="0" t="0" r="508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2506" cy="4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33" w:rsidRDefault="00AC3E33" w:rsidP="001C0452">
      <w:pPr>
        <w:jc w:val="both"/>
        <w:rPr>
          <w:rFonts w:asciiTheme="minorHAnsi" w:hAnsiTheme="minorHAnsi"/>
          <w:noProof/>
        </w:rPr>
      </w:pPr>
    </w:p>
    <w:p w:rsidR="00AC3E33" w:rsidRDefault="00027EAF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Do budoucna s plněním evropských cílů energetické transformace směrem k posilování pozice OZE lze předpokládat cca 20% produkčního času bude elektrická energie </w:t>
      </w:r>
      <w:r w:rsidR="00066D9F">
        <w:rPr>
          <w:rFonts w:asciiTheme="minorHAnsi" w:hAnsiTheme="minorHAnsi"/>
          <w:noProof/>
        </w:rPr>
        <w:t>zaceny blízké nule.</w:t>
      </w:r>
    </w:p>
    <w:p w:rsidR="007F1649" w:rsidRDefault="00066D9F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Tato skutečnost je základní premisou pro možnost získávání „levného“ vodíku společně s technologickým pokrokem a snižování CAPEX elektrolyzérů. </w:t>
      </w:r>
    </w:p>
    <w:p w:rsidR="00066D9F" w:rsidRDefault="00066D9F" w:rsidP="001C0452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Dalším stabilizačním faktorem bude systém EU ETS, který by se měl po reformě stát významným a stabilní faktorem (málo volatilním) pro procesy P2X.</w:t>
      </w:r>
    </w:p>
    <w:p w:rsidR="00066D9F" w:rsidRDefault="00066D9F" w:rsidP="001C0452">
      <w:pPr>
        <w:jc w:val="both"/>
        <w:rPr>
          <w:rFonts w:asciiTheme="minorHAnsi" w:hAnsiTheme="minorHAnsi"/>
          <w:noProof/>
        </w:rPr>
      </w:pPr>
      <w:r w:rsidRPr="00066D9F">
        <w:rPr>
          <w:rFonts w:asciiTheme="minorHAnsi" w:hAnsiTheme="minorHAnsi"/>
          <w:noProof/>
        </w:rPr>
        <w:drawing>
          <wp:anchor distT="0" distB="0" distL="114300" distR="114300" simplePos="0" relativeHeight="251687936" behindDoc="1" locked="0" layoutInCell="1" allowOverlap="1" wp14:anchorId="3CD42035" wp14:editId="30E472F6">
            <wp:simplePos x="0" y="0"/>
            <wp:positionH relativeFrom="column">
              <wp:posOffset>4958080</wp:posOffset>
            </wp:positionH>
            <wp:positionV relativeFrom="paragraph">
              <wp:posOffset>129540</wp:posOffset>
            </wp:positionV>
            <wp:extent cx="894715" cy="471170"/>
            <wp:effectExtent l="0" t="0" r="635" b="5080"/>
            <wp:wrapTight wrapText="bothSides">
              <wp:wrapPolygon edited="0">
                <wp:start x="0" y="0"/>
                <wp:lineTo x="0" y="20960"/>
                <wp:lineTo x="21155" y="20960"/>
                <wp:lineTo x="21155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470" w:rsidRDefault="00F56470" w:rsidP="00F56470">
      <w:pPr>
        <w:jc w:val="both"/>
        <w:rPr>
          <w:rFonts w:asciiTheme="minorHAnsi" w:hAnsiTheme="minorHAnsi"/>
          <w:noProof/>
        </w:rPr>
      </w:pPr>
      <w:r w:rsidRPr="00066D9F">
        <w:rPr>
          <w:rFonts w:asciiTheme="minorHAnsi" w:hAnsiTheme="minorHAnsi"/>
          <w:noProof/>
        </w:rPr>
        <w:drawing>
          <wp:anchor distT="0" distB="0" distL="114300" distR="114300" simplePos="0" relativeHeight="251688960" behindDoc="1" locked="0" layoutInCell="1" allowOverlap="1" wp14:anchorId="24D3FAB7" wp14:editId="73460A01">
            <wp:simplePos x="0" y="0"/>
            <wp:positionH relativeFrom="column">
              <wp:posOffset>5024755</wp:posOffset>
            </wp:positionH>
            <wp:positionV relativeFrom="paragraph">
              <wp:posOffset>485775</wp:posOffset>
            </wp:positionV>
            <wp:extent cx="895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1140" y="20400"/>
                <wp:lineTo x="21140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D9F">
        <w:rPr>
          <w:rFonts w:asciiTheme="minorHAnsi" w:hAnsiTheme="minorHAnsi"/>
          <w:noProof/>
        </w:rPr>
        <w:t>Německo si plně uvědomuje potřebu skladování elektrické energie v obrovských objemech cca 50 G</w:t>
      </w:r>
      <w:r>
        <w:rPr>
          <w:rFonts w:asciiTheme="minorHAnsi" w:hAnsiTheme="minorHAnsi"/>
          <w:noProof/>
        </w:rPr>
        <w:t>W</w:t>
      </w:r>
      <w:r w:rsidR="00066D9F">
        <w:rPr>
          <w:rFonts w:asciiTheme="minorHAnsi" w:hAnsiTheme="minorHAnsi"/>
          <w:noProof/>
        </w:rPr>
        <w:t>h. Proto německá federální vláda podporuje</w:t>
      </w:r>
      <w:r>
        <w:rPr>
          <w:rFonts w:asciiTheme="minorHAnsi" w:hAnsiTheme="minorHAnsi"/>
          <w:noProof/>
        </w:rPr>
        <w:t xml:space="preserve"> p</w:t>
      </w:r>
      <w:r w:rsidR="00066D9F">
        <w:rPr>
          <w:rFonts w:asciiTheme="minorHAnsi" w:hAnsiTheme="minorHAnsi"/>
          <w:noProof/>
        </w:rPr>
        <w:t xml:space="preserve">ojekt KOPERNIKUS </w:t>
      </w:r>
      <w:r w:rsidR="00066D9F">
        <w:rPr>
          <w:rStyle w:val="Znakapoznpodarou"/>
          <w:rFonts w:asciiTheme="minorHAnsi" w:hAnsiTheme="minorHAnsi"/>
          <w:noProof/>
        </w:rPr>
        <w:footnoteReference w:id="20"/>
      </w:r>
      <w:r>
        <w:rPr>
          <w:rFonts w:asciiTheme="minorHAnsi" w:hAnsiTheme="minorHAnsi"/>
          <w:noProof/>
        </w:rPr>
        <w:t xml:space="preserve"> </w:t>
      </w:r>
    </w:p>
    <w:p w:rsidR="00F56470" w:rsidRDefault="00F56470" w:rsidP="00F56470">
      <w:pPr>
        <w:jc w:val="both"/>
        <w:rPr>
          <w:rFonts w:asciiTheme="minorHAnsi" w:hAnsiTheme="minorHAnsi"/>
          <w:noProof/>
        </w:rPr>
      </w:pPr>
    </w:p>
    <w:p w:rsidR="00066D9F" w:rsidRDefault="00F56470" w:rsidP="00F56470">
      <w:pPr>
        <w:jc w:val="both"/>
        <w:rPr>
          <w:rFonts w:asciiTheme="minorHAnsi" w:hAnsiTheme="minorHAnsi"/>
          <w:noProof/>
        </w:rPr>
      </w:pPr>
      <w:r w:rsidRPr="00F56470">
        <w:rPr>
          <w:rFonts w:asciiTheme="minorHAnsi" w:hAnsiTheme="minorHAnsi"/>
          <w:noProof/>
        </w:rPr>
        <w:drawing>
          <wp:anchor distT="0" distB="0" distL="114300" distR="114300" simplePos="0" relativeHeight="251689984" behindDoc="1" locked="0" layoutInCell="1" allowOverlap="1" wp14:anchorId="2D7B4848" wp14:editId="6D90BCEF">
            <wp:simplePos x="0" y="0"/>
            <wp:positionH relativeFrom="column">
              <wp:posOffset>4839335</wp:posOffset>
            </wp:positionH>
            <wp:positionV relativeFrom="paragraph">
              <wp:posOffset>314325</wp:posOffset>
            </wp:positionV>
            <wp:extent cx="1181100" cy="716280"/>
            <wp:effectExtent l="0" t="0" r="0" b="7620"/>
            <wp:wrapTight wrapText="bothSides">
              <wp:wrapPolygon edited="0">
                <wp:start x="0" y="0"/>
                <wp:lineTo x="0" y="21255"/>
                <wp:lineTo x="21252" y="21255"/>
                <wp:lineTo x="21252" y="0"/>
                <wp:lineTo x="0" y="0"/>
              </wp:wrapPolygon>
            </wp:wrapTight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t>N</w:t>
      </w:r>
      <w:r w:rsidR="00066D9F">
        <w:rPr>
          <w:rFonts w:asciiTheme="minorHAnsi" w:hAnsiTheme="minorHAnsi"/>
          <w:noProof/>
        </w:rPr>
        <w:t>árodní</w:t>
      </w:r>
      <w:r w:rsidR="00066D9F" w:rsidRPr="00066D9F">
        <w:rPr>
          <w:rFonts w:asciiTheme="minorHAnsi" w:hAnsiTheme="minorHAnsi"/>
          <w:noProof/>
        </w:rPr>
        <w:t xml:space="preserve"> vý</w:t>
      </w:r>
      <w:r w:rsidR="00066D9F">
        <w:rPr>
          <w:rFonts w:asciiTheme="minorHAnsi" w:hAnsiTheme="minorHAnsi"/>
          <w:noProof/>
        </w:rPr>
        <w:t xml:space="preserve">zkumná platforma </w:t>
      </w:r>
      <w:r>
        <w:rPr>
          <w:rFonts w:asciiTheme="minorHAnsi" w:hAnsiTheme="minorHAnsi"/>
          <w:noProof/>
        </w:rPr>
        <w:t xml:space="preserve"> především </w:t>
      </w:r>
      <w:r w:rsidR="00066D9F">
        <w:rPr>
          <w:rFonts w:asciiTheme="minorHAnsi" w:hAnsiTheme="minorHAnsi"/>
          <w:noProof/>
        </w:rPr>
        <w:t>pro problematiku uchovávání elektrické energie P2X</w:t>
      </w:r>
      <w:r>
        <w:rPr>
          <w:rFonts w:asciiTheme="minorHAnsi" w:hAnsiTheme="minorHAnsi"/>
          <w:noProof/>
        </w:rPr>
        <w:t xml:space="preserve"> s podporou činnosti 10 let.</w:t>
      </w:r>
    </w:p>
    <w:p w:rsidR="00F56470" w:rsidRDefault="00F56470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Projekt koordinují: Univerzita Cáchy, Výzkumné centurm Julich a Dechema.</w:t>
      </w:r>
    </w:p>
    <w:p w:rsidR="00F56470" w:rsidRDefault="00F56470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Projektu se účastní dalších cca 50 německých subjektů – zástupců vědy, školství a průmyslu.</w:t>
      </w:r>
    </w:p>
    <w:p w:rsidR="00F56470" w:rsidRDefault="00F56470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F56470" w:rsidRPr="00C025E5" w:rsidRDefault="00F56470" w:rsidP="00F56470">
      <w:pPr>
        <w:jc w:val="both"/>
        <w:rPr>
          <w:rFonts w:asciiTheme="minorHAnsi" w:hAnsiTheme="minorHAnsi"/>
          <w:noProof/>
        </w:rPr>
      </w:pPr>
      <w:r w:rsidRPr="004A184B">
        <w:rPr>
          <w:rFonts w:asciiTheme="minorHAnsi" w:hAnsiTheme="minorHAnsi"/>
          <w:b/>
          <w:color w:val="000000"/>
          <w:u w:val="single"/>
        </w:rPr>
        <w:lastRenderedPageBreak/>
        <w:t>5.</w:t>
      </w:r>
      <w:r>
        <w:rPr>
          <w:rFonts w:asciiTheme="minorHAnsi" w:hAnsiTheme="minorHAnsi"/>
          <w:b/>
          <w:color w:val="000000"/>
          <w:u w:val="single"/>
        </w:rPr>
        <w:t>4</w:t>
      </w:r>
      <w:r w:rsidRPr="004A184B">
        <w:rPr>
          <w:rFonts w:asciiTheme="minorHAnsi" w:hAnsiTheme="minorHAnsi"/>
          <w:b/>
          <w:color w:val="000000"/>
          <w:u w:val="single"/>
        </w:rPr>
        <w:t>.</w:t>
      </w:r>
      <w:r>
        <w:rPr>
          <w:rFonts w:asciiTheme="minorHAnsi" w:hAnsiTheme="minorHAnsi"/>
          <w:b/>
          <w:color w:val="000000"/>
          <w:u w:val="single"/>
        </w:rPr>
        <w:t>1.</w:t>
      </w:r>
      <w:r w:rsidRPr="004A184B">
        <w:rPr>
          <w:rFonts w:asciiTheme="minorHAnsi" w:hAnsiTheme="minorHAnsi"/>
          <w:b/>
          <w:color w:val="000000"/>
          <w:u w:val="single"/>
        </w:rPr>
        <w:t xml:space="preserve"> </w:t>
      </w:r>
      <w:proofErr w:type="spellStart"/>
      <w:r>
        <w:rPr>
          <w:rFonts w:asciiTheme="minorHAnsi" w:hAnsiTheme="minorHAnsi"/>
          <w:b/>
          <w:color w:val="000000"/>
          <w:u w:val="single"/>
          <w:lang w:val="de-DE"/>
        </w:rPr>
        <w:t>Německá</w:t>
      </w:r>
      <w:proofErr w:type="spellEnd"/>
      <w:r>
        <w:rPr>
          <w:rFonts w:asciiTheme="minorHAnsi" w:hAnsiTheme="minorHAnsi"/>
          <w:b/>
          <w:color w:val="000000"/>
          <w:u w:val="single"/>
          <w:lang w:val="de-DE"/>
        </w:rPr>
        <w:t xml:space="preserve"> </w:t>
      </w:r>
      <w:r w:rsidRPr="00F56470">
        <w:rPr>
          <w:rFonts w:asciiTheme="minorHAnsi" w:hAnsiTheme="minorHAnsi"/>
          <w:b/>
          <w:color w:val="000000"/>
          <w:u w:val="single"/>
          <w:lang w:val="en-GB"/>
        </w:rPr>
        <w:t>road map</w:t>
      </w:r>
      <w:r>
        <w:rPr>
          <w:rFonts w:asciiTheme="minorHAnsi" w:hAnsiTheme="minorHAnsi"/>
          <w:b/>
          <w:color w:val="000000"/>
          <w:u w:val="single"/>
          <w:lang w:val="de-DE"/>
        </w:rPr>
        <w:t xml:space="preserve"> </w:t>
      </w:r>
      <w:r w:rsidRPr="00C025E5">
        <w:rPr>
          <w:rFonts w:asciiTheme="minorHAnsi" w:hAnsiTheme="minorHAnsi"/>
          <w:b/>
          <w:color w:val="000000"/>
          <w:u w:val="single"/>
          <w:lang w:val="de-DE"/>
        </w:rPr>
        <w:t>P2X</w:t>
      </w:r>
    </w:p>
    <w:p w:rsidR="00F56470" w:rsidRDefault="00F56470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561A32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Z českého pohledu je obdivuhodná plánovaná a dodržovaná systémová cesta od identifikace problému směrem ke komerční </w:t>
      </w:r>
      <w:r w:rsidR="004A749F">
        <w:rPr>
          <w:rFonts w:asciiTheme="minorHAnsi" w:hAnsiTheme="minorHAnsi"/>
          <w:noProof/>
        </w:rPr>
        <w:t>efektivní realizaci energetické transformace.</w:t>
      </w:r>
    </w:p>
    <w:p w:rsidR="00F56470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Z následujícího </w:t>
      </w:r>
      <w:r w:rsidR="004A749F">
        <w:rPr>
          <w:rFonts w:asciiTheme="minorHAnsi" w:hAnsiTheme="minorHAnsi"/>
          <w:noProof/>
        </w:rPr>
        <w:t xml:space="preserve">obrázk </w:t>
      </w:r>
      <w:r>
        <w:rPr>
          <w:rFonts w:asciiTheme="minorHAnsi" w:hAnsiTheme="minorHAnsi"/>
          <w:noProof/>
        </w:rPr>
        <w:t>je patrná příprava v období 2012-2020</w:t>
      </w:r>
      <w:r w:rsidR="004A749F"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t xml:space="preserve"> a klíčové aktivity, od základního výzkumu a technologického vývoje až po vytváření komplexnějšího rámce v podmínkách energetického průmyslu, včetně aktivity vytváření příznivých podmínek pro investory. </w:t>
      </w:r>
    </w:p>
    <w:p w:rsidR="00561A32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Na cestě transformace dochází k zásadním a obřím transformacím (E</w:t>
      </w:r>
      <w:r w:rsidR="004A749F">
        <w:rPr>
          <w:rFonts w:asciiTheme="minorHAnsi" w:hAnsiTheme="minorHAnsi"/>
          <w:noProof/>
        </w:rPr>
        <w:t>.</w:t>
      </w:r>
      <w:r>
        <w:rPr>
          <w:rFonts w:asciiTheme="minorHAnsi" w:hAnsiTheme="minorHAnsi"/>
          <w:noProof/>
        </w:rPr>
        <w:t>ON, RWE, Innogy,…)</w:t>
      </w:r>
    </w:p>
    <w:p w:rsidR="00561A32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Dochází ke kooperaci donedávna významných konkurentů – výrobců elektrické energie a </w:t>
      </w:r>
      <w:r w:rsidR="004A749F">
        <w:rPr>
          <w:rFonts w:asciiTheme="minorHAnsi" w:hAnsiTheme="minorHAnsi"/>
          <w:noProof/>
        </w:rPr>
        <w:t xml:space="preserve">odvětví plynárenství. </w:t>
      </w:r>
    </w:p>
    <w:p w:rsidR="00561A32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</w:t>
      </w:r>
      <w:r w:rsidR="004A749F">
        <w:rPr>
          <w:rFonts w:asciiTheme="minorHAnsi" w:hAnsiTheme="minorHAnsi"/>
          <w:noProof/>
        </w:rPr>
        <w:t xml:space="preserve">                                      </w:t>
      </w:r>
      <w:r>
        <w:rPr>
          <w:rFonts w:asciiTheme="minorHAnsi" w:hAnsiTheme="minorHAnsi"/>
          <w:noProof/>
        </w:rPr>
        <w:t xml:space="preserve"> </w:t>
      </w:r>
      <w:r>
        <w:rPr>
          <w:noProof/>
        </w:rPr>
        <w:drawing>
          <wp:inline distT="0" distB="0" distL="0" distR="0" wp14:anchorId="3212ED9B" wp14:editId="700DA05C">
            <wp:extent cx="4105275" cy="2929907"/>
            <wp:effectExtent l="19050" t="19050" r="9525" b="2286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13520" cy="2935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1A32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561A32" w:rsidRDefault="004A749F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30EB9A95" wp14:editId="0702C6BD">
            <wp:extent cx="4105275" cy="2909395"/>
            <wp:effectExtent l="19050" t="19050" r="9525" b="2476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18356" cy="2918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749F" w:rsidRDefault="004A749F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V rámci plánovaného období </w:t>
      </w:r>
      <w:r w:rsidR="00C373FE">
        <w:rPr>
          <w:rFonts w:asciiTheme="minorHAnsi" w:hAnsiTheme="minorHAnsi"/>
          <w:noProof/>
        </w:rPr>
        <w:t xml:space="preserve">do roku 2020 </w:t>
      </w:r>
      <w:r>
        <w:rPr>
          <w:rFonts w:asciiTheme="minorHAnsi" w:hAnsiTheme="minorHAnsi"/>
          <w:noProof/>
        </w:rPr>
        <w:t>vznik</w:t>
      </w:r>
      <w:r w:rsidR="00C373FE">
        <w:rPr>
          <w:rFonts w:asciiTheme="minorHAnsi" w:hAnsiTheme="minorHAnsi"/>
          <w:noProof/>
        </w:rPr>
        <w:t>á</w:t>
      </w:r>
      <w:r>
        <w:rPr>
          <w:rFonts w:asciiTheme="minorHAnsi" w:hAnsiTheme="minorHAnsi"/>
          <w:noProof/>
        </w:rPr>
        <w:t xml:space="preserve"> po celém </w:t>
      </w:r>
      <w:r w:rsidR="00C373FE">
        <w:rPr>
          <w:rFonts w:asciiTheme="minorHAnsi" w:hAnsiTheme="minorHAnsi"/>
          <w:noProof/>
        </w:rPr>
        <w:t>N</w:t>
      </w:r>
      <w:r>
        <w:rPr>
          <w:rFonts w:asciiTheme="minorHAnsi" w:hAnsiTheme="minorHAnsi"/>
          <w:noProof/>
        </w:rPr>
        <w:t>ěmecku</w:t>
      </w:r>
      <w:r w:rsidR="00C373FE">
        <w:rPr>
          <w:rFonts w:asciiTheme="minorHAnsi" w:hAnsiTheme="minorHAnsi"/>
          <w:noProof/>
        </w:rPr>
        <w:t xml:space="preserve">  cca 20 demo jednotek.</w:t>
      </w: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t xml:space="preserve">Aktuální situace </w:t>
      </w:r>
      <w:r>
        <w:rPr>
          <w:rStyle w:val="Znakapoznpodarou"/>
          <w:rFonts w:asciiTheme="minorHAnsi" w:hAnsiTheme="minorHAnsi"/>
          <w:noProof/>
        </w:rPr>
        <w:footnoteReference w:id="21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22"/>
      </w:r>
      <w:r>
        <w:rPr>
          <w:rFonts w:asciiTheme="minorHAnsi" w:hAnsiTheme="minorHAnsi"/>
          <w:noProof/>
        </w:rPr>
        <w:t>Power to Gas –na energii slunce a větru -  Německo duben 2019:</w:t>
      </w: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P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bCs/>
        </w:rPr>
      </w:pPr>
      <w:r w:rsidRPr="00C373FE">
        <w:rPr>
          <w:rFonts w:asciiTheme="minorHAnsi" w:hAnsiTheme="minorHAnsi"/>
          <w:bCs/>
        </w:rPr>
        <w:t xml:space="preserve">Pilotní jednotky:    </w:t>
      </w:r>
      <w:r>
        <w:rPr>
          <w:rFonts w:asciiTheme="minorHAnsi" w:hAnsiTheme="minorHAnsi"/>
          <w:bCs/>
        </w:rPr>
        <w:t xml:space="preserve"> </w:t>
      </w:r>
      <w:r w:rsidR="001A1E42">
        <w:rPr>
          <w:rFonts w:asciiTheme="minorHAnsi" w:hAnsiTheme="minorHAnsi"/>
          <w:bCs/>
        </w:rPr>
        <w:t xml:space="preserve">  </w:t>
      </w:r>
      <w:r w:rsidRPr="00C373FE">
        <w:rPr>
          <w:rFonts w:asciiTheme="minorHAnsi" w:hAnsiTheme="minorHAnsi"/>
          <w:bCs/>
        </w:rPr>
        <w:t>11 dokončeno</w:t>
      </w:r>
    </w:p>
    <w:p w:rsidR="00C373FE" w:rsidRP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bCs/>
        </w:rPr>
      </w:pPr>
      <w:r w:rsidRPr="00C373FE">
        <w:rPr>
          <w:rFonts w:asciiTheme="minorHAnsi" w:hAnsiTheme="minorHAnsi"/>
          <w:bCs/>
        </w:rPr>
        <w:t xml:space="preserve">                                </w:t>
      </w:r>
      <w:r w:rsidR="001A1E42">
        <w:rPr>
          <w:rFonts w:asciiTheme="minorHAnsi" w:hAnsiTheme="minorHAnsi"/>
          <w:bCs/>
        </w:rPr>
        <w:t xml:space="preserve"> </w:t>
      </w:r>
      <w:r w:rsidRPr="00C373FE">
        <w:rPr>
          <w:rFonts w:asciiTheme="minorHAnsi" w:hAnsiTheme="minorHAnsi"/>
          <w:bCs/>
        </w:rPr>
        <w:t>35 funkční</w:t>
      </w:r>
    </w:p>
    <w:p w:rsidR="00C373FE" w:rsidRP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 w:rsidRPr="00C373FE">
        <w:rPr>
          <w:rFonts w:asciiTheme="minorHAnsi" w:hAnsiTheme="minorHAnsi"/>
          <w:bCs/>
        </w:rPr>
        <w:t xml:space="preserve">                                </w:t>
      </w:r>
      <w:r w:rsidR="001A1E42">
        <w:rPr>
          <w:rFonts w:asciiTheme="minorHAnsi" w:hAnsiTheme="minorHAnsi"/>
          <w:bCs/>
        </w:rPr>
        <w:t xml:space="preserve"> </w:t>
      </w:r>
      <w:r w:rsidRPr="00C373FE">
        <w:rPr>
          <w:rFonts w:asciiTheme="minorHAnsi" w:hAnsiTheme="minorHAnsi"/>
          <w:bCs/>
        </w:rPr>
        <w:t>16 plánováno</w:t>
      </w: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561A32" w:rsidRDefault="00561A3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561A32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noProof/>
        </w:rPr>
        <w:drawing>
          <wp:inline distT="0" distB="0" distL="0" distR="0">
            <wp:extent cx="5353050" cy="5334000"/>
            <wp:effectExtent l="19050" t="19050" r="19050" b="19050"/>
            <wp:docPr id="11" name="Obrázek 11" descr="https://www.h2euro.org/wp-content/uploads/2019/04/Germany-ptg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2euro.org/wp-content/uploads/2019/04/Germany-ptg-201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3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t xml:space="preserve">Dosavadní pilotní jednotky využívali elektrolyzérů s výkonem &lt; 6 MW. </w:t>
      </w: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Zdá se, že etapa demonstračních jednotek byla vyhodnocena pozitivně a dnes se připravují projekty další etapy (dle plánu po roce 2020), kde se pořítá již s integrací velkých výkonů elektrolyzérů až 100 MW. </w:t>
      </w: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Z laického pohledu to vypadá, že cesta obrany vůči black-outům z enormích nárazových přítoků cestou buování transformátorů PST (za miliardy korun) by nemusela být nejefektivnějším řešením. PEM elektrolyzéry mají sice relativně vysoká nároky na katalyzátory (iridium) micméně jejich schopnost startovat v řádu sekund by měla být podrobena analýzám vhodnosti implementace jako záložného a bezpečnostního řešení při nárazech jako i produkci vodíku v případech nízkých cen elektrické energie. Potažmo obchodní příležitost produkce vodíku v nočních hodinách pro výrobce elektrické energie.</w:t>
      </w: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noProof/>
        </w:rPr>
        <w:drawing>
          <wp:inline distT="0" distB="0" distL="0" distR="0" wp14:anchorId="5DC16AA2" wp14:editId="49647105">
            <wp:extent cx="5851525" cy="3949748"/>
            <wp:effectExtent l="19050" t="19050" r="15875" b="1270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949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C373FE" w:rsidRDefault="00C373FE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2624BA0" wp14:editId="2FFBF7D5">
            <wp:simplePos x="0" y="0"/>
            <wp:positionH relativeFrom="column">
              <wp:posOffset>3500755</wp:posOffset>
            </wp:positionH>
            <wp:positionV relativeFrom="paragraph">
              <wp:posOffset>89535</wp:posOffset>
            </wp:positionV>
            <wp:extent cx="2343150" cy="1719580"/>
            <wp:effectExtent l="19050" t="19050" r="19050" b="13970"/>
            <wp:wrapTight wrapText="bothSides">
              <wp:wrapPolygon edited="0">
                <wp:start x="-176" y="-239"/>
                <wp:lineTo x="-176" y="21536"/>
                <wp:lineTo x="21600" y="21536"/>
                <wp:lineTo x="21600" y="-239"/>
                <wp:lineTo x="-176" y="-239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19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B3" w:rsidRPr="00C025E5" w:rsidRDefault="00D247B3" w:rsidP="00D247B3">
      <w:pPr>
        <w:jc w:val="both"/>
        <w:rPr>
          <w:rFonts w:asciiTheme="minorHAnsi" w:hAnsiTheme="minorHAnsi"/>
          <w:noProof/>
        </w:rPr>
      </w:pPr>
      <w:r w:rsidRPr="004A184B">
        <w:rPr>
          <w:rFonts w:asciiTheme="minorHAnsi" w:hAnsiTheme="minorHAnsi"/>
          <w:b/>
          <w:color w:val="000000"/>
          <w:u w:val="single"/>
        </w:rPr>
        <w:t>5.</w:t>
      </w:r>
      <w:r>
        <w:rPr>
          <w:rFonts w:asciiTheme="minorHAnsi" w:hAnsiTheme="minorHAnsi"/>
          <w:b/>
          <w:color w:val="000000"/>
          <w:u w:val="single"/>
        </w:rPr>
        <w:t>4</w:t>
      </w:r>
      <w:r w:rsidRPr="004A184B">
        <w:rPr>
          <w:rFonts w:asciiTheme="minorHAnsi" w:hAnsiTheme="minorHAnsi"/>
          <w:b/>
          <w:color w:val="000000"/>
          <w:u w:val="single"/>
        </w:rPr>
        <w:t>.</w:t>
      </w:r>
      <w:r>
        <w:rPr>
          <w:rFonts w:asciiTheme="minorHAnsi" w:hAnsiTheme="minorHAnsi"/>
          <w:b/>
          <w:color w:val="000000"/>
          <w:u w:val="single"/>
        </w:rPr>
        <w:t>2.</w:t>
      </w:r>
      <w:r w:rsidRPr="004A184B">
        <w:rPr>
          <w:rFonts w:asciiTheme="minorHAnsi" w:hAnsiTheme="minorHAnsi"/>
          <w:b/>
          <w:color w:val="000000"/>
          <w:u w:val="single"/>
        </w:rPr>
        <w:t xml:space="preserve"> </w:t>
      </w:r>
      <w:r>
        <w:rPr>
          <w:rFonts w:asciiTheme="minorHAnsi" w:hAnsiTheme="minorHAnsi"/>
          <w:b/>
          <w:color w:val="000000"/>
          <w:u w:val="single"/>
          <w:lang w:val="de-DE"/>
        </w:rPr>
        <w:t xml:space="preserve">P2X </w:t>
      </w:r>
      <w:r w:rsidRPr="00D247B3">
        <w:rPr>
          <w:rFonts w:asciiTheme="minorHAnsi" w:hAnsiTheme="minorHAnsi"/>
          <w:b/>
          <w:color w:val="000000"/>
          <w:u w:val="single"/>
        </w:rPr>
        <w:t>velké komerční jednotky</w:t>
      </w:r>
    </w:p>
    <w:p w:rsidR="001A1E42" w:rsidRDefault="001A1E4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Nejen v Německu se dnes plánují velké výrobny vodíku pro technologie P2G </w:t>
      </w:r>
      <w:r>
        <w:rPr>
          <w:rStyle w:val="Znakapoznpodarou"/>
          <w:rFonts w:asciiTheme="minorHAnsi" w:hAnsiTheme="minorHAnsi"/>
          <w:noProof/>
        </w:rPr>
        <w:footnoteReference w:id="23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24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25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26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27"/>
      </w:r>
      <w:r>
        <w:rPr>
          <w:rFonts w:asciiTheme="minorHAnsi" w:hAnsiTheme="minorHAnsi"/>
          <w:noProof/>
        </w:rPr>
        <w:t xml:space="preserve"> </w:t>
      </w:r>
      <w:r>
        <w:rPr>
          <w:rStyle w:val="Znakapoznpodarou"/>
          <w:rFonts w:asciiTheme="minorHAnsi" w:hAnsiTheme="minorHAnsi"/>
          <w:noProof/>
        </w:rPr>
        <w:footnoteReference w:id="28"/>
      </w: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1A1E42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              </w:t>
      </w: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247B3" w:rsidRDefault="00D247B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noProof/>
        </w:rPr>
        <w:drawing>
          <wp:inline distT="0" distB="0" distL="0" distR="0" wp14:anchorId="7656B4B7" wp14:editId="43D3BC11">
            <wp:extent cx="6028066" cy="4574564"/>
            <wp:effectExtent l="19050" t="19050" r="10795" b="165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29715" cy="45758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b/>
          <w:noProof/>
          <w:u w:val="single"/>
        </w:rPr>
      </w:pPr>
      <w:r w:rsidRPr="00FE0E43">
        <w:rPr>
          <w:rFonts w:asciiTheme="minorHAnsi" w:hAnsiTheme="minorHAnsi"/>
          <w:b/>
          <w:noProof/>
          <w:u w:val="single"/>
        </w:rPr>
        <w:t>5.5. Závěr</w:t>
      </w:r>
      <w:r>
        <w:rPr>
          <w:rFonts w:asciiTheme="minorHAnsi" w:hAnsiTheme="minorHAnsi"/>
          <w:b/>
          <w:noProof/>
          <w:u w:val="single"/>
        </w:rPr>
        <w:t xml:space="preserve"> a doporučení ČTPB</w:t>
      </w: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b/>
          <w:noProof/>
          <w:u w:val="single"/>
        </w:rPr>
      </w:pP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b/>
          <w:noProof/>
          <w:u w:val="single"/>
        </w:rPr>
      </w:pP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Vzhledem na uvedená fakta v této kapitole foresight je zřejmé, že ČR ujíždí vlak v oblasti energetických transformací. Nic na tom němění fakt, že naše energetická koncepce počítá s dominancí jaderné energie. </w:t>
      </w: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Evropské trendy flexibilního směřování jakékoli vyrobené jednotky energie efektivním směrem k zajištění potřeb elektrické energie, tepelné energie a trensportních nároků je rozhodně přístup perspektivní a jde vstříc moderním trendům průmyslu 4.0 , chytrím sítím a ekfektivnímu mnagementu a sladění velké – stabilní energetiky s volatilním charakterem OZE.</w:t>
      </w: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Bonusem je využití CO2 a jeho recyklace v rámci těžké dopravy, letecké dopravy či podpora a využití sítí zemního plynu včetně možných budoucích perspektiv  přechodu na nízkoemisní či bezemisní vodíkovou či amoniakovou energetiku.</w:t>
      </w: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Dalším bonusem je možnost aplikace CO2 a zeleného vodíku v nové bezfosilní chemii směrem k čistému syngasu či metanolu a jejich deriátů či produki etylénu pro plastovou chemii. To vše na vstupu </w:t>
      </w:r>
      <w:r w:rsidR="00D53402">
        <w:rPr>
          <w:rFonts w:asciiTheme="minorHAnsi" w:hAnsiTheme="minorHAnsi"/>
          <w:noProof/>
        </w:rPr>
        <w:t>OZE a vody.</w:t>
      </w:r>
    </w:p>
    <w:p w:rsidR="00FE0E43" w:rsidRDefault="00D5340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97BB47C" wp14:editId="59C7C7CC">
            <wp:simplePos x="0" y="0"/>
            <wp:positionH relativeFrom="column">
              <wp:posOffset>3710305</wp:posOffset>
            </wp:positionH>
            <wp:positionV relativeFrom="paragraph">
              <wp:posOffset>155575</wp:posOffset>
            </wp:positionV>
            <wp:extent cx="2511425" cy="3449955"/>
            <wp:effectExtent l="19050" t="19050" r="22225" b="17145"/>
            <wp:wrapTight wrapText="bothSides">
              <wp:wrapPolygon edited="0">
                <wp:start x="-164" y="-119"/>
                <wp:lineTo x="-164" y="21588"/>
                <wp:lineTo x="21627" y="21588"/>
                <wp:lineTo x="21627" y="-119"/>
                <wp:lineTo x="-164" y="-119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449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E43" w:rsidRDefault="00FE0E43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Že je i v ČR o</w:t>
      </w:r>
      <w:r w:rsidR="00D53402">
        <w:rPr>
          <w:rFonts w:asciiTheme="minorHAnsi" w:hAnsiTheme="minorHAnsi"/>
          <w:noProof/>
        </w:rPr>
        <w:t xml:space="preserve"> toto téma zájem se přesvědčila ČTPB na workshopu, který zorganizovala</w:t>
      </w:r>
      <w:r w:rsidR="005D3DE2">
        <w:rPr>
          <w:rFonts w:asciiTheme="minorHAnsi" w:hAnsiTheme="minorHAnsi"/>
          <w:noProof/>
        </w:rPr>
        <w:t xml:space="preserve"> společně se Svazem chemického průmyslu a Technologickým centem </w:t>
      </w:r>
      <w:r w:rsidR="00D53402">
        <w:rPr>
          <w:rFonts w:asciiTheme="minorHAnsi" w:hAnsiTheme="minorHAnsi"/>
          <w:noProof/>
        </w:rPr>
        <w:t xml:space="preserve"> A</w:t>
      </w:r>
      <w:r w:rsidR="005D3DE2">
        <w:rPr>
          <w:rFonts w:asciiTheme="minorHAnsi" w:hAnsiTheme="minorHAnsi"/>
          <w:noProof/>
        </w:rPr>
        <w:t>.</w:t>
      </w:r>
      <w:r w:rsidR="00D53402">
        <w:rPr>
          <w:rFonts w:asciiTheme="minorHAnsi" w:hAnsiTheme="minorHAnsi"/>
          <w:noProof/>
        </w:rPr>
        <w:t>V. dne</w:t>
      </w:r>
      <w:r w:rsidR="005D3DE2">
        <w:rPr>
          <w:rFonts w:asciiTheme="minorHAnsi" w:hAnsiTheme="minorHAnsi"/>
          <w:noProof/>
        </w:rPr>
        <w:t xml:space="preserve"> 7.3.2019, kterého se</w:t>
      </w:r>
      <w:r w:rsidR="00D53402">
        <w:rPr>
          <w:rFonts w:asciiTheme="minorHAnsi" w:hAnsiTheme="minorHAnsi"/>
          <w:noProof/>
        </w:rPr>
        <w:t xml:space="preserve"> zůčastnilo 80 zájemců z celé ČR.</w:t>
      </w:r>
    </w:p>
    <w:p w:rsidR="00D53402" w:rsidRDefault="00D5340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53402" w:rsidRDefault="00D5340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Pro velký zájem se ČTPB rozhodla založit na toto téma spolek a tuto perspektivní oblast v ČR rozvíjet. </w:t>
      </w:r>
      <w:r w:rsidR="005D3DE2">
        <w:rPr>
          <w:rFonts w:asciiTheme="minorHAnsi" w:hAnsiTheme="minorHAnsi"/>
          <w:noProof/>
        </w:rPr>
        <w:t>Cílem spolku bude p</w:t>
      </w:r>
      <w:r>
        <w:rPr>
          <w:rFonts w:asciiTheme="minorHAnsi" w:hAnsiTheme="minorHAnsi"/>
          <w:noProof/>
        </w:rPr>
        <w:t xml:space="preserve">ropojovat vědu s průmyslem a vytvořit i v ČR demontrační centrum, které je </w:t>
      </w:r>
      <w:r w:rsidR="005D3DE2">
        <w:rPr>
          <w:rFonts w:asciiTheme="minorHAnsi" w:hAnsiTheme="minorHAnsi"/>
          <w:noProof/>
        </w:rPr>
        <w:t xml:space="preserve">podrobněji </w:t>
      </w:r>
      <w:r>
        <w:rPr>
          <w:rFonts w:asciiTheme="minorHAnsi" w:hAnsiTheme="minorHAnsi"/>
          <w:noProof/>
        </w:rPr>
        <w:t>po</w:t>
      </w:r>
      <w:r w:rsidR="005D3DE2">
        <w:rPr>
          <w:rFonts w:asciiTheme="minorHAnsi" w:hAnsiTheme="minorHAnsi"/>
          <w:noProof/>
        </w:rPr>
        <w:t>p</w:t>
      </w:r>
      <w:r>
        <w:rPr>
          <w:rFonts w:asciiTheme="minorHAnsi" w:hAnsiTheme="minorHAnsi"/>
          <w:noProof/>
        </w:rPr>
        <w:t>sané v jiném dokumentu ČTPB ( v SVA a IAP).</w:t>
      </w:r>
    </w:p>
    <w:p w:rsidR="00D53402" w:rsidRDefault="00D5340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p w:rsidR="00D53402" w:rsidRPr="00FE0E43" w:rsidRDefault="00D53402" w:rsidP="00F56470">
      <w:pPr>
        <w:tabs>
          <w:tab w:val="center" w:pos="3814"/>
        </w:tabs>
        <w:jc w:val="both"/>
        <w:rPr>
          <w:rFonts w:asciiTheme="minorHAnsi" w:hAnsiTheme="minorHAnsi"/>
          <w:noProof/>
        </w:rPr>
      </w:pPr>
    </w:p>
    <w:sectPr w:rsidR="00D53402" w:rsidRPr="00FE0E43" w:rsidSect="004946CF">
      <w:headerReference w:type="default" r:id="rId69"/>
      <w:footerReference w:type="default" r:id="rId70"/>
      <w:pgSz w:w="11906" w:h="16838"/>
      <w:pgMar w:top="1417" w:right="1274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881" w:rsidRDefault="00041881" w:rsidP="00FD4CE4">
      <w:r>
        <w:separator/>
      </w:r>
    </w:p>
  </w:endnote>
  <w:endnote w:type="continuationSeparator" w:id="0">
    <w:p w:rsidR="00041881" w:rsidRDefault="00041881" w:rsidP="00FD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689291"/>
      <w:docPartObj>
        <w:docPartGallery w:val="Page Numbers (Bottom of Page)"/>
        <w:docPartUnique/>
      </w:docPartObj>
    </w:sdtPr>
    <w:sdtEndPr/>
    <w:sdtContent>
      <w:p w:rsidR="009C7407" w:rsidRDefault="009C740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7B5">
          <w:rPr>
            <w:noProof/>
          </w:rPr>
          <w:t>1</w:t>
        </w:r>
        <w:r>
          <w:fldChar w:fldCharType="end"/>
        </w:r>
      </w:p>
    </w:sdtContent>
  </w:sdt>
  <w:p w:rsidR="009C7407" w:rsidRDefault="009C74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881" w:rsidRDefault="00041881" w:rsidP="00FD4CE4">
      <w:r>
        <w:separator/>
      </w:r>
    </w:p>
  </w:footnote>
  <w:footnote w:type="continuationSeparator" w:id="0">
    <w:p w:rsidR="00041881" w:rsidRDefault="00041881" w:rsidP="00FD4CE4">
      <w:r>
        <w:continuationSeparator/>
      </w:r>
    </w:p>
  </w:footnote>
  <w:footnote w:id="1">
    <w:p w:rsidR="009C7407" w:rsidRDefault="009C7407" w:rsidP="009B5AE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E3274">
        <w:t>http://publications.europa.eu/resource/cellar/96af5cc3-2bd6-11e7-9412-01aa75ed71a1.0001.01/DOC_1</w:t>
      </w:r>
    </w:p>
  </w:footnote>
  <w:footnote w:id="2">
    <w:p w:rsidR="009C7407" w:rsidRDefault="009C7407" w:rsidP="006365E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E3274">
        <w:t>http://publications.europa.eu/resource/cellar/96af5cc3-2bd6-11e7-9412-01aa75ed71a1.0001.01/DOC_1</w:t>
      </w:r>
    </w:p>
  </w:footnote>
  <w:footnote w:id="3">
    <w:p w:rsidR="009C7407" w:rsidRDefault="009C7407" w:rsidP="006365E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526BA">
        <w:t>http://gtck.re.kr/frt/center/en/tech/green_focus.do?pageMode=View&amp;nttId=22098&amp;nowNum=6</w:t>
      </w:r>
    </w:p>
  </w:footnote>
  <w:footnote w:id="4">
    <w:p w:rsidR="009C7407" w:rsidRDefault="009C7407" w:rsidP="006365E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E3274">
        <w:t>http://isen.northwestern.edu/sofi-members</w:t>
      </w:r>
    </w:p>
  </w:footnote>
  <w:footnote w:id="5">
    <w:p w:rsidR="009C7407" w:rsidRDefault="009C7407" w:rsidP="0090189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757784">
          <w:rPr>
            <w:rStyle w:val="Hypertextovodkaz"/>
          </w:rPr>
          <w:t>http://publications.europa.eu/resource/cellar/96af5cc3-2bd6-11e7-9412-01aa75ed71a1.0001.01/DOC_1</w:t>
        </w:r>
      </w:hyperlink>
    </w:p>
    <w:p w:rsidR="009C7407" w:rsidRDefault="009C7407" w:rsidP="00901890">
      <w:pPr>
        <w:pStyle w:val="Textpoznpodarou"/>
      </w:pPr>
    </w:p>
  </w:footnote>
  <w:footnote w:id="6">
    <w:p w:rsidR="009C7407" w:rsidRPr="00FF4478" w:rsidRDefault="009C7407" w:rsidP="00FF447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FF4478">
          <w:rPr>
            <w:rStyle w:val="Hypertextovodkaz"/>
          </w:rPr>
          <w:t>https://www.irena.org/-/</w:t>
        </w:r>
      </w:hyperlink>
      <w:hyperlink r:id="rId3" w:history="1">
        <w:r w:rsidRPr="00FF4478">
          <w:rPr>
            <w:rStyle w:val="Hypertextovodkaz"/>
          </w:rPr>
          <w:t>media/Files/IRENA/Agency/Publication/2018/Sep/IRENA_Hydrogen_from_renewable_power_2018.pdf</w:t>
        </w:r>
      </w:hyperlink>
      <w:r w:rsidRPr="00FF4478">
        <w:t xml:space="preserve"> </w:t>
      </w:r>
    </w:p>
    <w:p w:rsidR="009C7407" w:rsidRDefault="009C7407">
      <w:pPr>
        <w:pStyle w:val="Textpoznpodarou"/>
      </w:pPr>
    </w:p>
  </w:footnote>
  <w:footnote w:id="7">
    <w:p w:rsidR="009C7407" w:rsidRDefault="009C74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A4CDD">
        <w:t>https://www.researchgate.net/figure/Chemical-transformation-of-CO-2-into-commodity-chemicals-and-market-volumes_fig10_265122194</w:t>
      </w:r>
    </w:p>
  </w:footnote>
  <w:footnote w:id="8">
    <w:p w:rsidR="009C7407" w:rsidRPr="009F1DAA" w:rsidRDefault="009C7407" w:rsidP="009F1DA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9F1DAA">
          <w:rPr>
            <w:rStyle w:val="Hypertextovodkaz"/>
          </w:rPr>
          <w:t>https://</w:t>
        </w:r>
      </w:hyperlink>
      <w:hyperlink r:id="rId5" w:history="1">
        <w:r w:rsidRPr="009F1DAA">
          <w:rPr>
            <w:rStyle w:val="Hypertextovodkaz"/>
          </w:rPr>
          <w:t>ec.europa.eu/clima/sites/clima/files/docs/pages/com_2018_733_en.pdf</w:t>
        </w:r>
      </w:hyperlink>
      <w:r w:rsidRPr="009F1DAA">
        <w:t xml:space="preserve"> </w:t>
      </w:r>
    </w:p>
    <w:p w:rsidR="009C7407" w:rsidRDefault="009C7407">
      <w:pPr>
        <w:pStyle w:val="Textpoznpodarou"/>
      </w:pPr>
    </w:p>
  </w:footnote>
  <w:footnote w:id="9">
    <w:p w:rsidR="009C7407" w:rsidRDefault="009C74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6" w:history="1">
        <w:r w:rsidRPr="00BF24D4">
          <w:rPr>
            <w:rStyle w:val="Hypertextovodkaz"/>
          </w:rPr>
          <w:t>http</w:t>
        </w:r>
      </w:hyperlink>
      <w:hyperlink r:id="rId7" w:history="1">
        <w:r w:rsidRPr="00BF24D4">
          <w:rPr>
            <w:rStyle w:val="Hypertextovodkaz"/>
          </w:rPr>
          <w:t>://</w:t>
        </w:r>
      </w:hyperlink>
      <w:hyperlink r:id="rId8" w:history="1">
        <w:r w:rsidRPr="00BF24D4">
          <w:rPr>
            <w:rStyle w:val="Hypertextovodkaz"/>
          </w:rPr>
          <w:t>paliva.vscht.cz</w:t>
        </w:r>
      </w:hyperlink>
      <w:r w:rsidRPr="00BF24D4">
        <w:t xml:space="preserve">   </w:t>
      </w:r>
      <w:r>
        <w:t xml:space="preserve"> </w:t>
      </w:r>
    </w:p>
    <w:p w:rsidR="009C7407" w:rsidRDefault="009C7407">
      <w:pPr>
        <w:pStyle w:val="Textpoznpodarou"/>
        <w:rPr>
          <w:noProof/>
        </w:rPr>
      </w:pPr>
      <w:r>
        <w:rPr>
          <w:noProof/>
        </w:rPr>
        <w:t xml:space="preserve">Marek Staf  - </w:t>
      </w:r>
      <w:r w:rsidRPr="00BF24D4">
        <w:rPr>
          <w:noProof/>
        </w:rPr>
        <w:t>Posuzování energetických zařízení  z hlediska aplikovatelnosti KARBONÁTOVÉ SMYČKY</w:t>
      </w:r>
    </w:p>
    <w:p w:rsidR="009C7407" w:rsidRDefault="009C7407">
      <w:pPr>
        <w:pStyle w:val="Textpoznpodarou"/>
        <w:rPr>
          <w:noProof/>
        </w:rPr>
      </w:pPr>
      <w:r>
        <w:rPr>
          <w:noProof/>
        </w:rPr>
        <w:t xml:space="preserve">Marek Staf  - </w:t>
      </w:r>
      <w:r w:rsidRPr="00BF24D4">
        <w:rPr>
          <w:noProof/>
        </w:rPr>
        <w:t xml:space="preserve">Potenciál karbonátové smyčku pro odlučování CO2  </w:t>
      </w:r>
    </w:p>
    <w:p w:rsidR="009C7407" w:rsidRPr="00BF24D4" w:rsidRDefault="009C7407" w:rsidP="00BF24D4">
      <w:pPr>
        <w:pStyle w:val="Textpoznpodarou"/>
        <w:rPr>
          <w:noProof/>
        </w:rPr>
      </w:pPr>
      <w:r w:rsidRPr="00BF24D4">
        <w:rPr>
          <w:noProof/>
        </w:rPr>
        <w:t>Marek Staf – Uplatnění karbonátové smyčky při čištění spalin ze spalování a spolu spalování odpadů</w:t>
      </w:r>
    </w:p>
    <w:p w:rsidR="009C7407" w:rsidRDefault="009C7407">
      <w:pPr>
        <w:pStyle w:val="Textpoznpodarou"/>
      </w:pPr>
    </w:p>
    <w:p w:rsidR="009C7407" w:rsidRDefault="009C7407">
      <w:pPr>
        <w:pStyle w:val="Textpoznpodarou"/>
      </w:pPr>
    </w:p>
    <w:p w:rsidR="009C7407" w:rsidRDefault="009C7407">
      <w:pPr>
        <w:pStyle w:val="Textpoznpodarou"/>
      </w:pPr>
    </w:p>
  </w:footnote>
  <w:footnote w:id="10">
    <w:p w:rsidR="009C7407" w:rsidRPr="005D13FC" w:rsidRDefault="009C7407" w:rsidP="002E613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9" w:history="1">
        <w:r w:rsidRPr="005D13FC">
          <w:rPr>
            <w:rStyle w:val="Hypertextovodkaz"/>
          </w:rPr>
          <w:t>https://</w:t>
        </w:r>
      </w:hyperlink>
      <w:hyperlink r:id="rId10" w:history="1">
        <w:r w:rsidRPr="005D13FC">
          <w:rPr>
            <w:rStyle w:val="Hypertextovodkaz"/>
          </w:rPr>
          <w:t>markets.businessinsider.com/commodities/co2-emissionsrechte</w:t>
        </w:r>
      </w:hyperlink>
      <w:r w:rsidRPr="005D13FC">
        <w:t xml:space="preserve"> </w:t>
      </w:r>
    </w:p>
    <w:p w:rsidR="009C7407" w:rsidRDefault="009C7407" w:rsidP="002E6135">
      <w:pPr>
        <w:pStyle w:val="Textpoznpodarou"/>
      </w:pPr>
    </w:p>
  </w:footnote>
  <w:footnote w:id="11">
    <w:p w:rsidR="00C373FE" w:rsidRDefault="00C373F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1" w:history="1">
        <w:r w:rsidRPr="00144347">
          <w:rPr>
            <w:rStyle w:val="Hypertextovodkaz"/>
          </w:rPr>
          <w:t>http://europeanpowertogas.com/projects-in-europe/</w:t>
        </w:r>
      </w:hyperlink>
      <w:r>
        <w:t xml:space="preserve"> </w:t>
      </w:r>
    </w:p>
  </w:footnote>
  <w:footnote w:id="12">
    <w:p w:rsidR="00EE4526" w:rsidRDefault="00EE452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2" w:history="1">
        <w:r w:rsidRPr="00144347">
          <w:rPr>
            <w:rStyle w:val="Hypertextovodkaz"/>
          </w:rPr>
          <w:t>https://inldigitallibrary.inl.gov/sites/sti/sti/4633202.pdf</w:t>
        </w:r>
      </w:hyperlink>
      <w:r>
        <w:t xml:space="preserve"> </w:t>
      </w:r>
    </w:p>
  </w:footnote>
  <w:footnote w:id="13">
    <w:p w:rsidR="009C7407" w:rsidRPr="003F7F3A" w:rsidRDefault="009C7407" w:rsidP="003F7F3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3" w:history="1">
        <w:r w:rsidRPr="003F7F3A">
          <w:rPr>
            <w:rStyle w:val="Hypertextovodkaz"/>
          </w:rPr>
          <w:t>https://</w:t>
        </w:r>
      </w:hyperlink>
      <w:hyperlink r:id="rId14" w:history="1">
        <w:r w:rsidRPr="003F7F3A">
          <w:rPr>
            <w:rStyle w:val="Hypertextovodkaz"/>
          </w:rPr>
          <w:t>www.euchems.eu/wp-content/uploads/2016/10/161012-Solar-Driven-Chemistry.pdf</w:t>
        </w:r>
      </w:hyperlink>
      <w:r w:rsidRPr="003F7F3A">
        <w:t xml:space="preserve"> </w:t>
      </w:r>
    </w:p>
    <w:p w:rsidR="009C7407" w:rsidRDefault="009C7407">
      <w:pPr>
        <w:pStyle w:val="Textpoznpodarou"/>
      </w:pPr>
    </w:p>
  </w:footnote>
  <w:footnote w:id="14">
    <w:p w:rsidR="009C7407" w:rsidRPr="0058712A" w:rsidRDefault="009C7407" w:rsidP="0058712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5" w:history="1">
        <w:r w:rsidRPr="0058712A">
          <w:rPr>
            <w:rStyle w:val="Hypertextovodkaz"/>
          </w:rPr>
          <w:t>http://</w:t>
        </w:r>
      </w:hyperlink>
      <w:hyperlink r:id="rId16" w:history="1">
        <w:r w:rsidRPr="0058712A">
          <w:rPr>
            <w:rStyle w:val="Hypertextovodkaz"/>
          </w:rPr>
          <w:t>www.greencarcongress.com/2017/08/20170824-basf.html</w:t>
        </w:r>
      </w:hyperlink>
    </w:p>
    <w:p w:rsidR="009C7407" w:rsidRDefault="009C7407">
      <w:pPr>
        <w:pStyle w:val="Textpoznpodarou"/>
      </w:pPr>
    </w:p>
  </w:footnote>
  <w:footnote w:id="15">
    <w:p w:rsidR="009C7407" w:rsidRPr="004A184B" w:rsidRDefault="009C7407" w:rsidP="004A18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7" w:history="1">
        <w:r w:rsidRPr="004A184B">
          <w:rPr>
            <w:rStyle w:val="Hypertextovodkaz"/>
          </w:rPr>
          <w:t>https://</w:t>
        </w:r>
      </w:hyperlink>
      <w:hyperlink r:id="rId18" w:history="1">
        <w:r w:rsidRPr="004A184B">
          <w:rPr>
            <w:rStyle w:val="Hypertextovodkaz"/>
          </w:rPr>
          <w:t>www.siemens.com/innovation/en/home/pictures-of-the-future/energy-and-efficiency/the-future-of-energy-wonder-fuel-hydrogen.html</w:t>
        </w:r>
      </w:hyperlink>
      <w:r w:rsidRPr="004A184B">
        <w:t xml:space="preserve">  </w:t>
      </w:r>
    </w:p>
    <w:p w:rsidR="009C7407" w:rsidRDefault="009C7407">
      <w:pPr>
        <w:pStyle w:val="Textpoznpodarou"/>
      </w:pPr>
    </w:p>
  </w:footnote>
  <w:footnote w:id="16">
    <w:p w:rsidR="009C7407" w:rsidRPr="004A184B" w:rsidRDefault="009C7407" w:rsidP="004A18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9" w:history="1">
        <w:r w:rsidRPr="004A184B">
          <w:rPr>
            <w:rStyle w:val="Hypertextovodkaz"/>
          </w:rPr>
          <w:t>https://www.slideshare.net/emexlondon/energy-storage-innovation-liion-and-beyond</w:t>
        </w:r>
      </w:hyperlink>
      <w:r w:rsidRPr="004A184B">
        <w:t xml:space="preserve"> </w:t>
      </w:r>
    </w:p>
    <w:p w:rsidR="009C7407" w:rsidRDefault="009C7407">
      <w:pPr>
        <w:pStyle w:val="Textpoznpodarou"/>
      </w:pPr>
    </w:p>
  </w:footnote>
  <w:footnote w:id="17">
    <w:p w:rsidR="009C7407" w:rsidRPr="00C025E5" w:rsidRDefault="009C7407" w:rsidP="00C025E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0" w:history="1">
        <w:r w:rsidRPr="00C025E5">
          <w:rPr>
            <w:rStyle w:val="Hypertextovodkaz"/>
          </w:rPr>
          <w:t>http://</w:t>
        </w:r>
      </w:hyperlink>
      <w:hyperlink r:id="rId21" w:history="1">
        <w:r w:rsidRPr="00C025E5">
          <w:rPr>
            <w:rStyle w:val="Hypertextovodkaz"/>
          </w:rPr>
          <w:t>www.methanol.org/wp-content/uploads/2018/04/Small-Scale-Methanol-Plants-Christian-Schweitzer_bse-Engineering.pdf</w:t>
        </w:r>
      </w:hyperlink>
      <w:r w:rsidRPr="00C025E5">
        <w:t xml:space="preserve">  </w:t>
      </w:r>
    </w:p>
    <w:p w:rsidR="009C7407" w:rsidRDefault="009C7407">
      <w:pPr>
        <w:pStyle w:val="Textpoznpodarou"/>
      </w:pPr>
    </w:p>
  </w:footnote>
  <w:footnote w:id="18">
    <w:p w:rsidR="009C7407" w:rsidRDefault="009C74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2" w:history="1">
        <w:r w:rsidRPr="00144347">
          <w:rPr>
            <w:rStyle w:val="Hypertextovodkaz"/>
          </w:rPr>
          <w:t>https://www.cleanenergywire.org/factsheets/why-power-prices-turn-negative</w:t>
        </w:r>
      </w:hyperlink>
      <w:r>
        <w:t xml:space="preserve"> </w:t>
      </w:r>
    </w:p>
  </w:footnote>
  <w:footnote w:id="19">
    <w:p w:rsidR="009C7407" w:rsidRDefault="009C74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3" w:history="1">
        <w:r w:rsidRPr="00144347">
          <w:rPr>
            <w:rStyle w:val="Hypertextovodkaz"/>
          </w:rPr>
          <w:t>https://www.patria.cz/rozhovor/4053530/hlavni-ekonom-cez-pavel-rezabek-energii-bude-nekdy-drazsi-usetrit-nez-vyrobit.html</w:t>
        </w:r>
      </w:hyperlink>
      <w:r>
        <w:t xml:space="preserve"> </w:t>
      </w:r>
    </w:p>
  </w:footnote>
  <w:footnote w:id="20">
    <w:p w:rsidR="00066D9F" w:rsidRPr="00066D9F" w:rsidRDefault="00066D9F" w:rsidP="00066D9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4" w:history="1">
        <w:r w:rsidRPr="00066D9F">
          <w:rPr>
            <w:rStyle w:val="Hypertextovodkaz"/>
          </w:rPr>
          <w:t>https://</w:t>
        </w:r>
      </w:hyperlink>
      <w:hyperlink r:id="rId25" w:history="1">
        <w:r w:rsidRPr="00066D9F">
          <w:rPr>
            <w:rStyle w:val="Hypertextovodkaz"/>
          </w:rPr>
          <w:t>www.kopernikus-projekte.de/en/projects/power2x</w:t>
        </w:r>
      </w:hyperlink>
      <w:r w:rsidRPr="00066D9F">
        <w:t xml:space="preserve">  </w:t>
      </w:r>
    </w:p>
    <w:p w:rsidR="00066D9F" w:rsidRDefault="00066D9F">
      <w:pPr>
        <w:pStyle w:val="Textpoznpodarou"/>
      </w:pPr>
    </w:p>
  </w:footnote>
  <w:footnote w:id="21">
    <w:p w:rsidR="00C373FE" w:rsidRDefault="00C373F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6" w:history="1">
        <w:r w:rsidRPr="00144347">
          <w:rPr>
            <w:rStyle w:val="Hypertextovodkaz"/>
          </w:rPr>
          <w:t>https://www.h2euro.org/latest-news/power-to-gas-in-germany-11-completed-35-operational-16-planned/</w:t>
        </w:r>
      </w:hyperlink>
      <w:r>
        <w:t xml:space="preserve"> </w:t>
      </w:r>
    </w:p>
  </w:footnote>
  <w:footnote w:id="22">
    <w:p w:rsidR="00C373FE" w:rsidRDefault="00C373F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7" w:history="1">
        <w:r w:rsidRPr="00144347">
          <w:rPr>
            <w:rStyle w:val="Hypertextovodkaz"/>
          </w:rPr>
          <w:t>https://www.dvgw.de/medien/dvgw/verein/energiewende/bilder/karte-power-to-gas-anlagen.pdf</w:t>
        </w:r>
      </w:hyperlink>
      <w:r>
        <w:t xml:space="preserve"> </w:t>
      </w:r>
    </w:p>
  </w:footnote>
  <w:footnote w:id="23">
    <w:p w:rsidR="00D247B3" w:rsidRPr="00D247B3" w:rsidRDefault="00D247B3" w:rsidP="00D247B3">
      <w:pPr>
        <w:pStyle w:val="Textpoznpodarou"/>
        <w:rPr>
          <w:rFonts w:asciiTheme="minorHAnsi" w:hAnsiTheme="minorHAnsi"/>
          <w:sz w:val="12"/>
          <w:szCs w:val="12"/>
        </w:rPr>
      </w:pPr>
      <w:r w:rsidRPr="00D247B3">
        <w:rPr>
          <w:rStyle w:val="Znakapoznpodarou"/>
          <w:rFonts w:asciiTheme="minorHAnsi" w:hAnsiTheme="minorHAnsi"/>
          <w:sz w:val="12"/>
          <w:szCs w:val="12"/>
        </w:rPr>
        <w:footnoteRef/>
      </w:r>
      <w:r w:rsidRPr="00D247B3">
        <w:rPr>
          <w:rFonts w:asciiTheme="minorHAnsi" w:hAnsiTheme="minorHAnsi"/>
          <w:sz w:val="12"/>
          <w:szCs w:val="12"/>
        </w:rPr>
        <w:t xml:space="preserve"> </w:t>
      </w:r>
      <w:hyperlink r:id="rId28" w:history="1">
        <w:r w:rsidRPr="00D247B3">
          <w:rPr>
            <w:rStyle w:val="Hypertextovodkaz"/>
            <w:rFonts w:asciiTheme="minorHAnsi" w:hAnsiTheme="minorHAnsi"/>
            <w:sz w:val="12"/>
            <w:szCs w:val="12"/>
          </w:rPr>
          <w:t>https://newmobility.news/2018/10/19/second-100-mw-hydrogen-plant-for-holland/</w:t>
        </w:r>
      </w:hyperlink>
    </w:p>
    <w:p w:rsidR="00D247B3" w:rsidRPr="00D247B3" w:rsidRDefault="00D247B3">
      <w:pPr>
        <w:pStyle w:val="Textpoznpodarou"/>
        <w:rPr>
          <w:rFonts w:asciiTheme="minorHAnsi" w:hAnsiTheme="minorHAnsi"/>
          <w:sz w:val="12"/>
          <w:szCs w:val="12"/>
        </w:rPr>
      </w:pPr>
    </w:p>
  </w:footnote>
  <w:footnote w:id="24">
    <w:p w:rsidR="00D247B3" w:rsidRPr="00D247B3" w:rsidRDefault="00D247B3" w:rsidP="00D247B3">
      <w:pPr>
        <w:pStyle w:val="Textpoznpodarou"/>
        <w:rPr>
          <w:rFonts w:asciiTheme="minorHAnsi" w:hAnsiTheme="minorHAnsi"/>
          <w:sz w:val="12"/>
          <w:szCs w:val="12"/>
        </w:rPr>
      </w:pPr>
      <w:r w:rsidRPr="00D247B3">
        <w:rPr>
          <w:rStyle w:val="Znakapoznpodarou"/>
          <w:rFonts w:asciiTheme="minorHAnsi" w:hAnsiTheme="minorHAnsi"/>
          <w:sz w:val="12"/>
          <w:szCs w:val="12"/>
        </w:rPr>
        <w:footnoteRef/>
      </w:r>
      <w:r w:rsidRPr="00D247B3">
        <w:rPr>
          <w:rFonts w:asciiTheme="minorHAnsi" w:hAnsiTheme="minorHAnsi"/>
          <w:sz w:val="12"/>
          <w:szCs w:val="12"/>
        </w:rPr>
        <w:t xml:space="preserve"> </w:t>
      </w:r>
      <w:hyperlink r:id="rId29" w:history="1">
        <w:r w:rsidRPr="00D247B3">
          <w:rPr>
            <w:rStyle w:val="Hypertextovodkaz"/>
            <w:rFonts w:asciiTheme="minorHAnsi" w:hAnsiTheme="minorHAnsi"/>
            <w:sz w:val="12"/>
            <w:szCs w:val="12"/>
          </w:rPr>
          <w:t>https://newmobility.news/2018/10/18/dutch-to-build-europes-biggest-hydrogen-electrolysis-plant/</w:t>
        </w:r>
      </w:hyperlink>
    </w:p>
    <w:p w:rsidR="00D247B3" w:rsidRPr="00D247B3" w:rsidRDefault="00D247B3">
      <w:pPr>
        <w:pStyle w:val="Textpoznpodarou"/>
        <w:rPr>
          <w:rFonts w:asciiTheme="minorHAnsi" w:hAnsiTheme="minorHAnsi"/>
          <w:sz w:val="12"/>
          <w:szCs w:val="12"/>
        </w:rPr>
      </w:pPr>
    </w:p>
  </w:footnote>
  <w:footnote w:id="25">
    <w:p w:rsidR="00D247B3" w:rsidRPr="00D247B3" w:rsidRDefault="00D247B3" w:rsidP="00D247B3">
      <w:pPr>
        <w:pStyle w:val="Textpoznpodarou"/>
        <w:rPr>
          <w:rFonts w:asciiTheme="minorHAnsi" w:hAnsiTheme="minorHAnsi"/>
          <w:sz w:val="12"/>
          <w:szCs w:val="12"/>
        </w:rPr>
      </w:pPr>
      <w:r w:rsidRPr="00D247B3">
        <w:rPr>
          <w:rStyle w:val="Znakapoznpodarou"/>
          <w:rFonts w:asciiTheme="minorHAnsi" w:hAnsiTheme="minorHAnsi"/>
          <w:sz w:val="12"/>
          <w:szCs w:val="12"/>
        </w:rPr>
        <w:footnoteRef/>
      </w:r>
      <w:r w:rsidRPr="00D247B3">
        <w:rPr>
          <w:rFonts w:asciiTheme="minorHAnsi" w:hAnsiTheme="minorHAnsi"/>
          <w:sz w:val="12"/>
          <w:szCs w:val="12"/>
        </w:rPr>
        <w:t xml:space="preserve"> </w:t>
      </w:r>
      <w:hyperlink r:id="rId30" w:history="1">
        <w:r w:rsidRPr="00D247B3">
          <w:rPr>
            <w:rStyle w:val="Hypertextovodkaz"/>
            <w:rFonts w:asciiTheme="minorHAnsi" w:hAnsiTheme="minorHAnsi"/>
            <w:sz w:val="12"/>
            <w:szCs w:val="12"/>
          </w:rPr>
          <w:t>https://renewablesnow.com/news/tennet-gas-grid-partners-aim-to-build-100-mw-power-to-gas-plant-in-germany-630396//</w:t>
        </w:r>
      </w:hyperlink>
      <w:r w:rsidRPr="00D247B3">
        <w:rPr>
          <w:rFonts w:asciiTheme="minorHAnsi" w:hAnsiTheme="minorHAnsi"/>
          <w:sz w:val="12"/>
          <w:szCs w:val="12"/>
        </w:rPr>
        <w:t xml:space="preserve"> </w:t>
      </w:r>
    </w:p>
    <w:p w:rsidR="00D247B3" w:rsidRPr="00D247B3" w:rsidRDefault="00D247B3">
      <w:pPr>
        <w:pStyle w:val="Textpoznpodarou"/>
        <w:rPr>
          <w:rFonts w:asciiTheme="minorHAnsi" w:hAnsiTheme="minorHAnsi"/>
          <w:sz w:val="12"/>
          <w:szCs w:val="12"/>
        </w:rPr>
      </w:pPr>
    </w:p>
  </w:footnote>
  <w:footnote w:id="26">
    <w:p w:rsidR="00D247B3" w:rsidRPr="00D247B3" w:rsidRDefault="00D247B3" w:rsidP="00D247B3">
      <w:pPr>
        <w:pStyle w:val="Textpoznpodarou"/>
        <w:rPr>
          <w:rFonts w:asciiTheme="minorHAnsi" w:hAnsiTheme="minorHAnsi"/>
          <w:sz w:val="12"/>
          <w:szCs w:val="12"/>
        </w:rPr>
      </w:pPr>
      <w:r w:rsidRPr="00D247B3">
        <w:rPr>
          <w:rStyle w:val="Znakapoznpodarou"/>
          <w:rFonts w:asciiTheme="minorHAnsi" w:hAnsiTheme="minorHAnsi"/>
          <w:sz w:val="12"/>
          <w:szCs w:val="12"/>
        </w:rPr>
        <w:footnoteRef/>
      </w:r>
      <w:r w:rsidRPr="00D247B3">
        <w:rPr>
          <w:rFonts w:asciiTheme="minorHAnsi" w:hAnsiTheme="minorHAnsi"/>
          <w:sz w:val="12"/>
          <w:szCs w:val="12"/>
        </w:rPr>
        <w:t xml:space="preserve"> </w:t>
      </w:r>
      <w:hyperlink r:id="rId31" w:history="1">
        <w:r w:rsidRPr="00D247B3">
          <w:rPr>
            <w:rStyle w:val="Hypertextovodkaz"/>
            <w:rFonts w:asciiTheme="minorHAnsi" w:hAnsiTheme="minorHAnsi"/>
            <w:sz w:val="12"/>
            <w:szCs w:val="12"/>
          </w:rPr>
          <w:t>https://</w:t>
        </w:r>
      </w:hyperlink>
      <w:hyperlink r:id="rId32" w:history="1">
        <w:r w:rsidRPr="00D247B3">
          <w:rPr>
            <w:rStyle w:val="Hypertextovodkaz"/>
            <w:rFonts w:asciiTheme="minorHAnsi" w:hAnsiTheme="minorHAnsi"/>
            <w:sz w:val="12"/>
            <w:szCs w:val="12"/>
          </w:rPr>
          <w:t>www.open-grid-europe.com/cps/rde/SID-5A2B33B0-82D2398A/oge-internet/hs.xsl/NewsDetail.htm?rdeLocaleAttr=en&amp;newsId=6C8DB0B6-B4BF-48D3-94FA-202BEE27373E&amp;rdeCOQ=SID-E48F26ED-9F4358C5</w:t>
        </w:r>
      </w:hyperlink>
    </w:p>
    <w:p w:rsidR="00D247B3" w:rsidRPr="00D247B3" w:rsidRDefault="00D247B3">
      <w:pPr>
        <w:pStyle w:val="Textpoznpodarou"/>
        <w:rPr>
          <w:rFonts w:asciiTheme="minorHAnsi" w:hAnsiTheme="minorHAnsi"/>
          <w:sz w:val="12"/>
          <w:szCs w:val="12"/>
        </w:rPr>
      </w:pPr>
    </w:p>
  </w:footnote>
  <w:footnote w:id="27">
    <w:p w:rsidR="00D247B3" w:rsidRPr="00D247B3" w:rsidRDefault="00D247B3" w:rsidP="00D247B3">
      <w:pPr>
        <w:pStyle w:val="Textpoznpodarou"/>
        <w:rPr>
          <w:rFonts w:asciiTheme="minorHAnsi" w:hAnsiTheme="minorHAnsi"/>
          <w:sz w:val="12"/>
          <w:szCs w:val="12"/>
        </w:rPr>
      </w:pPr>
      <w:r w:rsidRPr="00D247B3">
        <w:rPr>
          <w:rStyle w:val="Znakapoznpodarou"/>
          <w:rFonts w:asciiTheme="minorHAnsi" w:hAnsiTheme="minorHAnsi"/>
          <w:sz w:val="12"/>
          <w:szCs w:val="12"/>
        </w:rPr>
        <w:footnoteRef/>
      </w:r>
      <w:r w:rsidRPr="00D247B3">
        <w:rPr>
          <w:rFonts w:asciiTheme="minorHAnsi" w:hAnsiTheme="minorHAnsi"/>
          <w:sz w:val="12"/>
          <w:szCs w:val="12"/>
        </w:rPr>
        <w:t xml:space="preserve"> </w:t>
      </w:r>
      <w:hyperlink r:id="rId33" w:history="1">
        <w:r w:rsidRPr="00D247B3">
          <w:rPr>
            <w:rStyle w:val="Hypertextovodkaz"/>
            <w:rFonts w:asciiTheme="minorHAnsi" w:hAnsiTheme="minorHAnsi"/>
            <w:sz w:val="12"/>
            <w:szCs w:val="12"/>
          </w:rPr>
          <w:t>https://www.pv-magazine.com/2018/10/01/itm-power-plans-100-mw-power-to-gas-storage-project-in-the-uk/</w:t>
        </w:r>
      </w:hyperlink>
      <w:r w:rsidRPr="00D247B3">
        <w:rPr>
          <w:rFonts w:asciiTheme="minorHAnsi" w:hAnsiTheme="minorHAnsi"/>
          <w:sz w:val="12"/>
          <w:szCs w:val="12"/>
        </w:rPr>
        <w:t xml:space="preserve"> </w:t>
      </w:r>
    </w:p>
    <w:p w:rsidR="00D247B3" w:rsidRPr="00D247B3" w:rsidRDefault="00D247B3">
      <w:pPr>
        <w:pStyle w:val="Textpoznpodarou"/>
        <w:rPr>
          <w:rFonts w:asciiTheme="minorHAnsi" w:hAnsiTheme="minorHAnsi"/>
          <w:sz w:val="12"/>
          <w:szCs w:val="12"/>
        </w:rPr>
      </w:pPr>
    </w:p>
  </w:footnote>
  <w:footnote w:id="28">
    <w:p w:rsidR="00D247B3" w:rsidRPr="00D247B3" w:rsidRDefault="00D247B3" w:rsidP="00D247B3">
      <w:pPr>
        <w:pStyle w:val="Textpoznpodarou"/>
        <w:rPr>
          <w:rFonts w:asciiTheme="minorHAnsi" w:hAnsiTheme="minorHAnsi"/>
          <w:sz w:val="12"/>
          <w:szCs w:val="12"/>
        </w:rPr>
      </w:pPr>
      <w:r w:rsidRPr="00D247B3">
        <w:rPr>
          <w:rStyle w:val="Znakapoznpodarou"/>
          <w:rFonts w:asciiTheme="minorHAnsi" w:hAnsiTheme="minorHAnsi"/>
          <w:sz w:val="12"/>
          <w:szCs w:val="12"/>
        </w:rPr>
        <w:footnoteRef/>
      </w:r>
      <w:r w:rsidRPr="00D247B3">
        <w:rPr>
          <w:rFonts w:asciiTheme="minorHAnsi" w:hAnsiTheme="minorHAnsi"/>
          <w:sz w:val="12"/>
          <w:szCs w:val="12"/>
        </w:rPr>
        <w:t xml:space="preserve"> www.electrive.com/2018/09/03/nel-planning-new-360-mw-electrolyzer-manufacturing-plant/   </w:t>
      </w:r>
    </w:p>
    <w:p w:rsidR="00D247B3" w:rsidRPr="00D247B3" w:rsidRDefault="00041881" w:rsidP="00D247B3">
      <w:pPr>
        <w:pStyle w:val="Textpoznpodarou"/>
        <w:rPr>
          <w:rFonts w:asciiTheme="minorHAnsi" w:hAnsiTheme="minorHAnsi"/>
          <w:sz w:val="12"/>
          <w:szCs w:val="12"/>
        </w:rPr>
      </w:pPr>
      <w:hyperlink r:id="rId34" w:history="1">
        <w:r w:rsidR="00D247B3" w:rsidRPr="00D247B3">
          <w:rPr>
            <w:rStyle w:val="Hypertextovodkaz"/>
            <w:rFonts w:asciiTheme="minorHAnsi" w:hAnsiTheme="minorHAnsi"/>
            <w:sz w:val="12"/>
            <w:szCs w:val="12"/>
          </w:rPr>
          <w:t>https://</w:t>
        </w:r>
      </w:hyperlink>
      <w:hyperlink r:id="rId35" w:history="1">
        <w:r w:rsidR="00D247B3" w:rsidRPr="00D247B3">
          <w:rPr>
            <w:rStyle w:val="Hypertextovodkaz"/>
            <w:rFonts w:asciiTheme="minorHAnsi" w:hAnsiTheme="minorHAnsi"/>
            <w:sz w:val="12"/>
            <w:szCs w:val="12"/>
          </w:rPr>
          <w:t>nelhydrogen.com/assets/uploads/2019/01/Nel-ASA-Company-presentation-Jan-2019.pdf</w:t>
        </w:r>
      </w:hyperlink>
    </w:p>
    <w:p w:rsidR="00D247B3" w:rsidRDefault="00D247B3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407" w:rsidRDefault="009C7407">
    <w:pPr>
      <w:pStyle w:val="Zhlav"/>
    </w:pPr>
    <w:r>
      <w:rPr>
        <w:b/>
        <w:noProof/>
        <w:sz w:val="40"/>
      </w:rPr>
      <w:drawing>
        <wp:inline distT="0" distB="0" distL="0" distR="0" wp14:anchorId="5054532B" wp14:editId="4E07711C">
          <wp:extent cx="4838700" cy="1057275"/>
          <wp:effectExtent l="0" t="0" r="0" b="9525"/>
          <wp:docPr id="44" name="Obráze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407" w:rsidRDefault="009C740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A19"/>
    <w:multiLevelType w:val="hybridMultilevel"/>
    <w:tmpl w:val="E1CA86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93A6B"/>
    <w:multiLevelType w:val="multilevel"/>
    <w:tmpl w:val="166A48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3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2">
    <w:nsid w:val="15243ED3"/>
    <w:multiLevelType w:val="hybridMultilevel"/>
    <w:tmpl w:val="A630F0E2"/>
    <w:lvl w:ilvl="0" w:tplc="0405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43F2A"/>
    <w:multiLevelType w:val="hybridMultilevel"/>
    <w:tmpl w:val="6E181470"/>
    <w:lvl w:ilvl="0" w:tplc="87789E4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A45F5"/>
    <w:multiLevelType w:val="hybridMultilevel"/>
    <w:tmpl w:val="1EDE76B2"/>
    <w:lvl w:ilvl="0" w:tplc="38B61DE4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7671A"/>
    <w:multiLevelType w:val="hybridMultilevel"/>
    <w:tmpl w:val="1FA444FA"/>
    <w:lvl w:ilvl="0" w:tplc="82C06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5A13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1A77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EECF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B0F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EF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6A0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7A2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F02555"/>
    <w:multiLevelType w:val="hybridMultilevel"/>
    <w:tmpl w:val="BE680E1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22491"/>
    <w:multiLevelType w:val="multilevel"/>
    <w:tmpl w:val="026EAB5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8">
    <w:nsid w:val="26245ACA"/>
    <w:multiLevelType w:val="hybridMultilevel"/>
    <w:tmpl w:val="6BD2E8BE"/>
    <w:lvl w:ilvl="0" w:tplc="5C42DE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C18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F83E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AAFA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48AA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5A3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E50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6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AD5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A570E80"/>
    <w:multiLevelType w:val="hybridMultilevel"/>
    <w:tmpl w:val="D7988474"/>
    <w:lvl w:ilvl="0" w:tplc="F0BC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BA98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434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2DC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4AB6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42ED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6E57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FA6B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4E5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C282AA1"/>
    <w:multiLevelType w:val="hybridMultilevel"/>
    <w:tmpl w:val="0362328C"/>
    <w:lvl w:ilvl="0" w:tplc="E722AD3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569E8"/>
    <w:multiLevelType w:val="hybridMultilevel"/>
    <w:tmpl w:val="749A9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65DBB"/>
    <w:multiLevelType w:val="hybridMultilevel"/>
    <w:tmpl w:val="7A48A3A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749F8"/>
    <w:multiLevelType w:val="hybridMultilevel"/>
    <w:tmpl w:val="40FEAA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281F57"/>
    <w:multiLevelType w:val="multilevel"/>
    <w:tmpl w:val="166A48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3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5">
    <w:nsid w:val="33EA465A"/>
    <w:multiLevelType w:val="multilevel"/>
    <w:tmpl w:val="166A48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6">
    <w:nsid w:val="468A6828"/>
    <w:multiLevelType w:val="multilevel"/>
    <w:tmpl w:val="9E4C580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250" w:hanging="720"/>
      </w:pPr>
      <w:rPr>
        <w:rFonts w:hint="default"/>
        <w:u w:val="none"/>
      </w:rPr>
    </w:lvl>
    <w:lvl w:ilvl="2">
      <w:start w:val="6"/>
      <w:numFmt w:val="decimal"/>
      <w:isLgl/>
      <w:lvlText w:val="%1.%2.%3."/>
      <w:lvlJc w:val="left"/>
      <w:pPr>
        <w:ind w:left="342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495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612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765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882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035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11520" w:hanging="1800"/>
      </w:pPr>
      <w:rPr>
        <w:rFonts w:hint="default"/>
        <w:u w:val="none"/>
      </w:rPr>
    </w:lvl>
  </w:abstractNum>
  <w:abstractNum w:abstractNumId="17">
    <w:nsid w:val="47060418"/>
    <w:multiLevelType w:val="hybridMultilevel"/>
    <w:tmpl w:val="FE128C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16EF4"/>
    <w:multiLevelType w:val="hybridMultilevel"/>
    <w:tmpl w:val="D83E501C"/>
    <w:lvl w:ilvl="0" w:tplc="276806E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907F0"/>
    <w:multiLevelType w:val="multilevel"/>
    <w:tmpl w:val="4AEA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A23B4A"/>
    <w:multiLevelType w:val="hybridMultilevel"/>
    <w:tmpl w:val="B93486D8"/>
    <w:lvl w:ilvl="0" w:tplc="0A8CF5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B30471"/>
    <w:multiLevelType w:val="hybridMultilevel"/>
    <w:tmpl w:val="C8084E8E"/>
    <w:lvl w:ilvl="0" w:tplc="52D06FD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71462"/>
    <w:multiLevelType w:val="multilevel"/>
    <w:tmpl w:val="2D7A1C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5BFA60BB"/>
    <w:multiLevelType w:val="hybridMultilevel"/>
    <w:tmpl w:val="D83E501C"/>
    <w:lvl w:ilvl="0" w:tplc="276806EC">
      <w:start w:val="1"/>
      <w:numFmt w:val="upperLetter"/>
      <w:lvlText w:val="%1.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A767C93"/>
    <w:multiLevelType w:val="multilevel"/>
    <w:tmpl w:val="B1DE2D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25">
    <w:nsid w:val="72272151"/>
    <w:multiLevelType w:val="hybridMultilevel"/>
    <w:tmpl w:val="749A9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86F6C"/>
    <w:multiLevelType w:val="hybridMultilevel"/>
    <w:tmpl w:val="E59401CA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5866E1"/>
    <w:multiLevelType w:val="hybridMultilevel"/>
    <w:tmpl w:val="475267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63F76"/>
    <w:multiLevelType w:val="hybridMultilevel"/>
    <w:tmpl w:val="524A4608"/>
    <w:lvl w:ilvl="0" w:tplc="F6DE44F2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B6E7F2B"/>
    <w:multiLevelType w:val="multilevel"/>
    <w:tmpl w:val="160ABB92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9"/>
  </w:num>
  <w:num w:numId="2">
    <w:abstractNumId w:val="21"/>
  </w:num>
  <w:num w:numId="3">
    <w:abstractNumId w:val="5"/>
  </w:num>
  <w:num w:numId="4">
    <w:abstractNumId w:val="8"/>
  </w:num>
  <w:num w:numId="5">
    <w:abstractNumId w:val="15"/>
  </w:num>
  <w:num w:numId="6">
    <w:abstractNumId w:val="24"/>
  </w:num>
  <w:num w:numId="7">
    <w:abstractNumId w:val="25"/>
  </w:num>
  <w:num w:numId="8">
    <w:abstractNumId w:val="16"/>
  </w:num>
  <w:num w:numId="9">
    <w:abstractNumId w:val="7"/>
  </w:num>
  <w:num w:numId="10">
    <w:abstractNumId w:val="4"/>
  </w:num>
  <w:num w:numId="11">
    <w:abstractNumId w:val="11"/>
  </w:num>
  <w:num w:numId="12">
    <w:abstractNumId w:val="19"/>
  </w:num>
  <w:num w:numId="13">
    <w:abstractNumId w:val="1"/>
  </w:num>
  <w:num w:numId="14">
    <w:abstractNumId w:val="14"/>
  </w:num>
  <w:num w:numId="15">
    <w:abstractNumId w:val="20"/>
  </w:num>
  <w:num w:numId="16">
    <w:abstractNumId w:val="12"/>
  </w:num>
  <w:num w:numId="17">
    <w:abstractNumId w:val="9"/>
  </w:num>
  <w:num w:numId="18">
    <w:abstractNumId w:val="10"/>
  </w:num>
  <w:num w:numId="19">
    <w:abstractNumId w:val="26"/>
  </w:num>
  <w:num w:numId="20">
    <w:abstractNumId w:val="18"/>
  </w:num>
  <w:num w:numId="21">
    <w:abstractNumId w:val="23"/>
  </w:num>
  <w:num w:numId="22">
    <w:abstractNumId w:val="22"/>
  </w:num>
  <w:num w:numId="23">
    <w:abstractNumId w:val="2"/>
  </w:num>
  <w:num w:numId="24">
    <w:abstractNumId w:val="0"/>
  </w:num>
  <w:num w:numId="25">
    <w:abstractNumId w:val="3"/>
  </w:num>
  <w:num w:numId="26">
    <w:abstractNumId w:val="17"/>
  </w:num>
  <w:num w:numId="27">
    <w:abstractNumId w:val="27"/>
  </w:num>
  <w:num w:numId="28">
    <w:abstractNumId w:val="28"/>
  </w:num>
  <w:num w:numId="29">
    <w:abstractNumId w:val="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Y0MjQ1MTcxN7a0NDdS0lEKTi0uzszPAykwqgUADUvO8iwAAAA="/>
  </w:docVars>
  <w:rsids>
    <w:rsidRoot w:val="00FD4CE4"/>
    <w:rsid w:val="00005982"/>
    <w:rsid w:val="000131B4"/>
    <w:rsid w:val="00020FC8"/>
    <w:rsid w:val="00026563"/>
    <w:rsid w:val="00027EAF"/>
    <w:rsid w:val="00041881"/>
    <w:rsid w:val="000432BB"/>
    <w:rsid w:val="00047186"/>
    <w:rsid w:val="000626C8"/>
    <w:rsid w:val="00066D9F"/>
    <w:rsid w:val="00067DB2"/>
    <w:rsid w:val="00072C96"/>
    <w:rsid w:val="00085BB5"/>
    <w:rsid w:val="000B496C"/>
    <w:rsid w:val="000C0E30"/>
    <w:rsid w:val="000E094C"/>
    <w:rsid w:val="001136B1"/>
    <w:rsid w:val="00127161"/>
    <w:rsid w:val="00187FBB"/>
    <w:rsid w:val="00194BA0"/>
    <w:rsid w:val="001A1E42"/>
    <w:rsid w:val="001B64B7"/>
    <w:rsid w:val="001C0452"/>
    <w:rsid w:val="001C32A4"/>
    <w:rsid w:val="001C43DE"/>
    <w:rsid w:val="001F5FDF"/>
    <w:rsid w:val="001F7A89"/>
    <w:rsid w:val="002245CA"/>
    <w:rsid w:val="00265B3F"/>
    <w:rsid w:val="00273B7A"/>
    <w:rsid w:val="00283B25"/>
    <w:rsid w:val="002868BD"/>
    <w:rsid w:val="00286A11"/>
    <w:rsid w:val="002872AF"/>
    <w:rsid w:val="00290BD6"/>
    <w:rsid w:val="002B6ACC"/>
    <w:rsid w:val="002C3488"/>
    <w:rsid w:val="002C4543"/>
    <w:rsid w:val="002D2A96"/>
    <w:rsid w:val="002E6135"/>
    <w:rsid w:val="002E6598"/>
    <w:rsid w:val="00305E17"/>
    <w:rsid w:val="00325946"/>
    <w:rsid w:val="00330010"/>
    <w:rsid w:val="00357C6D"/>
    <w:rsid w:val="00361380"/>
    <w:rsid w:val="003718C6"/>
    <w:rsid w:val="003A3361"/>
    <w:rsid w:val="003B3E18"/>
    <w:rsid w:val="003C0862"/>
    <w:rsid w:val="003C568E"/>
    <w:rsid w:val="003D20BC"/>
    <w:rsid w:val="003D7F2B"/>
    <w:rsid w:val="003F7F3A"/>
    <w:rsid w:val="00402B19"/>
    <w:rsid w:val="00415E3C"/>
    <w:rsid w:val="004341C8"/>
    <w:rsid w:val="004342D3"/>
    <w:rsid w:val="0045708E"/>
    <w:rsid w:val="004740D0"/>
    <w:rsid w:val="004946CF"/>
    <w:rsid w:val="004A184B"/>
    <w:rsid w:val="004A4C44"/>
    <w:rsid w:val="004A749F"/>
    <w:rsid w:val="004B122F"/>
    <w:rsid w:val="004B1691"/>
    <w:rsid w:val="004B401D"/>
    <w:rsid w:val="004B4D72"/>
    <w:rsid w:val="004B6DEC"/>
    <w:rsid w:val="004E79D6"/>
    <w:rsid w:val="005016AC"/>
    <w:rsid w:val="00507EAF"/>
    <w:rsid w:val="00516331"/>
    <w:rsid w:val="00557718"/>
    <w:rsid w:val="00561A32"/>
    <w:rsid w:val="00566909"/>
    <w:rsid w:val="0058712A"/>
    <w:rsid w:val="005C5E41"/>
    <w:rsid w:val="005D13FC"/>
    <w:rsid w:val="005D3DE2"/>
    <w:rsid w:val="005E14DB"/>
    <w:rsid w:val="00616834"/>
    <w:rsid w:val="006365E7"/>
    <w:rsid w:val="00636629"/>
    <w:rsid w:val="00640ACA"/>
    <w:rsid w:val="006611A5"/>
    <w:rsid w:val="00662C31"/>
    <w:rsid w:val="006857AA"/>
    <w:rsid w:val="006A11CF"/>
    <w:rsid w:val="006A68DC"/>
    <w:rsid w:val="006A77B5"/>
    <w:rsid w:val="006D0D0A"/>
    <w:rsid w:val="006D1028"/>
    <w:rsid w:val="006D7526"/>
    <w:rsid w:val="006E24D9"/>
    <w:rsid w:val="006F6ED8"/>
    <w:rsid w:val="007174C0"/>
    <w:rsid w:val="0072382A"/>
    <w:rsid w:val="00732D87"/>
    <w:rsid w:val="00776BA4"/>
    <w:rsid w:val="0078400C"/>
    <w:rsid w:val="00790758"/>
    <w:rsid w:val="007976DD"/>
    <w:rsid w:val="007A560C"/>
    <w:rsid w:val="007C1410"/>
    <w:rsid w:val="007C212D"/>
    <w:rsid w:val="007C6AB8"/>
    <w:rsid w:val="007D202A"/>
    <w:rsid w:val="007E2530"/>
    <w:rsid w:val="007F1649"/>
    <w:rsid w:val="007F5687"/>
    <w:rsid w:val="00827A94"/>
    <w:rsid w:val="00835BB7"/>
    <w:rsid w:val="00861582"/>
    <w:rsid w:val="008627C5"/>
    <w:rsid w:val="008B427A"/>
    <w:rsid w:val="008C019D"/>
    <w:rsid w:val="008C5ED6"/>
    <w:rsid w:val="008D3505"/>
    <w:rsid w:val="008E311E"/>
    <w:rsid w:val="00901890"/>
    <w:rsid w:val="009026FC"/>
    <w:rsid w:val="00944593"/>
    <w:rsid w:val="009908F6"/>
    <w:rsid w:val="00996256"/>
    <w:rsid w:val="009A2632"/>
    <w:rsid w:val="009A5795"/>
    <w:rsid w:val="009B5AE9"/>
    <w:rsid w:val="009C7407"/>
    <w:rsid w:val="009E47DD"/>
    <w:rsid w:val="009F1DAA"/>
    <w:rsid w:val="009F3781"/>
    <w:rsid w:val="00A41C97"/>
    <w:rsid w:val="00A76126"/>
    <w:rsid w:val="00A76EB3"/>
    <w:rsid w:val="00A901C3"/>
    <w:rsid w:val="00AA4CDD"/>
    <w:rsid w:val="00AC3E33"/>
    <w:rsid w:val="00AC591A"/>
    <w:rsid w:val="00AD1684"/>
    <w:rsid w:val="00AE3199"/>
    <w:rsid w:val="00B21B47"/>
    <w:rsid w:val="00B22ADF"/>
    <w:rsid w:val="00B434A6"/>
    <w:rsid w:val="00B61803"/>
    <w:rsid w:val="00B6221B"/>
    <w:rsid w:val="00B71293"/>
    <w:rsid w:val="00B73DF5"/>
    <w:rsid w:val="00BA2784"/>
    <w:rsid w:val="00BA6F91"/>
    <w:rsid w:val="00BD189C"/>
    <w:rsid w:val="00BE6BF0"/>
    <w:rsid w:val="00BF0263"/>
    <w:rsid w:val="00BF24D4"/>
    <w:rsid w:val="00C025E5"/>
    <w:rsid w:val="00C038FD"/>
    <w:rsid w:val="00C25423"/>
    <w:rsid w:val="00C30016"/>
    <w:rsid w:val="00C373FE"/>
    <w:rsid w:val="00C56B04"/>
    <w:rsid w:val="00C57A4E"/>
    <w:rsid w:val="00C6667A"/>
    <w:rsid w:val="00C94912"/>
    <w:rsid w:val="00CA1C81"/>
    <w:rsid w:val="00CE049B"/>
    <w:rsid w:val="00D247B3"/>
    <w:rsid w:val="00D407FF"/>
    <w:rsid w:val="00D5145A"/>
    <w:rsid w:val="00D53402"/>
    <w:rsid w:val="00D54096"/>
    <w:rsid w:val="00D879BA"/>
    <w:rsid w:val="00DC4BFC"/>
    <w:rsid w:val="00DD0492"/>
    <w:rsid w:val="00DD3508"/>
    <w:rsid w:val="00DE29CB"/>
    <w:rsid w:val="00DF724F"/>
    <w:rsid w:val="00E06BE3"/>
    <w:rsid w:val="00E14783"/>
    <w:rsid w:val="00E23C45"/>
    <w:rsid w:val="00E35619"/>
    <w:rsid w:val="00E411DB"/>
    <w:rsid w:val="00E44D73"/>
    <w:rsid w:val="00E5582B"/>
    <w:rsid w:val="00E571B5"/>
    <w:rsid w:val="00E66A28"/>
    <w:rsid w:val="00E9093E"/>
    <w:rsid w:val="00E9304B"/>
    <w:rsid w:val="00EA5073"/>
    <w:rsid w:val="00EE271C"/>
    <w:rsid w:val="00EE4526"/>
    <w:rsid w:val="00EE6BF0"/>
    <w:rsid w:val="00F07CE6"/>
    <w:rsid w:val="00F267E7"/>
    <w:rsid w:val="00F56470"/>
    <w:rsid w:val="00F718B2"/>
    <w:rsid w:val="00F7248B"/>
    <w:rsid w:val="00F74122"/>
    <w:rsid w:val="00FA248F"/>
    <w:rsid w:val="00FB140A"/>
    <w:rsid w:val="00FB2C71"/>
    <w:rsid w:val="00FB4D89"/>
    <w:rsid w:val="00FD4CE4"/>
    <w:rsid w:val="00FE0E43"/>
    <w:rsid w:val="00FF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4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B5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B5AE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D4C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FD4CE4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Hypertextovodkaz">
    <w:name w:val="Hyperlink"/>
    <w:rsid w:val="00FD4CE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D4CE4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rsid w:val="00FD4CE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D4CE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FD4CE4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D4CE4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FD4CE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4C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4CE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4C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translate">
    <w:name w:val="notranslate"/>
    <w:rsid w:val="00861582"/>
  </w:style>
  <w:style w:type="character" w:styleId="Odkaznakoment">
    <w:name w:val="annotation reference"/>
    <w:basedOn w:val="Standardnpsmoodstavce"/>
    <w:uiPriority w:val="99"/>
    <w:semiHidden/>
    <w:unhideWhenUsed/>
    <w:rsid w:val="009F37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37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378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37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378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CharCharCharCharCharChar1CharCharCharCharCharCharCharCharCharChar3">
    <w:name w:val="Char Char Char Char Char Char1 Char Char Char Char Char Char Char Char Char Char3"/>
    <w:basedOn w:val="Normln"/>
    <w:semiHidden/>
    <w:rsid w:val="009026F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Zvraznn">
    <w:name w:val="Emphasis"/>
    <w:uiPriority w:val="20"/>
    <w:qFormat/>
    <w:rsid w:val="009026FC"/>
    <w:rPr>
      <w:i/>
      <w:iCs/>
    </w:rPr>
  </w:style>
  <w:style w:type="character" w:customStyle="1" w:styleId="highlight">
    <w:name w:val="highlight"/>
    <w:basedOn w:val="Standardnpsmoodstavce"/>
    <w:rsid w:val="00CA1C81"/>
  </w:style>
  <w:style w:type="paragraph" w:customStyle="1" w:styleId="CharCharCharCharCharChar1CharCharCharCharCharCharCharCharCharChar2">
    <w:name w:val="Char Char Char Char Char Char1 Char Char Char Char Char Char Char Char Char Char2"/>
    <w:basedOn w:val="Normln"/>
    <w:semiHidden/>
    <w:rsid w:val="00C038FD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C666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6667A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CharCharCharCharCharChar1CharCharCharCharCharCharCharCharCharChar1">
    <w:name w:val="Char Char Char Char Char Char1 Char Char Char Char Char Char Char Char Char Char1"/>
    <w:basedOn w:val="Normln"/>
    <w:semiHidden/>
    <w:rsid w:val="007A560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customStyle="1" w:styleId="Nadpis1Char">
    <w:name w:val="Nadpis 1 Char"/>
    <w:basedOn w:val="Standardnpsmoodstavce"/>
    <w:link w:val="Nadpis1"/>
    <w:rsid w:val="009B5AE9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9B5AE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ccbntxt">
    <w:name w:val="ccbntxt"/>
    <w:rsid w:val="009B5AE9"/>
  </w:style>
  <w:style w:type="character" w:customStyle="1" w:styleId="tgc">
    <w:name w:val="_tgc"/>
    <w:rsid w:val="009B5AE9"/>
  </w:style>
  <w:style w:type="character" w:customStyle="1" w:styleId="st">
    <w:name w:val="st"/>
    <w:basedOn w:val="Standardnpsmoodstavce"/>
    <w:rsid w:val="00AA4C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4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B5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B5AE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D4C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FD4CE4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Hypertextovodkaz">
    <w:name w:val="Hyperlink"/>
    <w:rsid w:val="00FD4CE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D4CE4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rsid w:val="00FD4CE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D4CE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FD4CE4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D4CE4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FD4CE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4C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4CE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4C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translate">
    <w:name w:val="notranslate"/>
    <w:rsid w:val="00861582"/>
  </w:style>
  <w:style w:type="character" w:styleId="Odkaznakoment">
    <w:name w:val="annotation reference"/>
    <w:basedOn w:val="Standardnpsmoodstavce"/>
    <w:uiPriority w:val="99"/>
    <w:semiHidden/>
    <w:unhideWhenUsed/>
    <w:rsid w:val="009F37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37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378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37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378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CharCharCharCharCharChar1CharCharCharCharCharCharCharCharCharChar3">
    <w:name w:val="Char Char Char Char Char Char1 Char Char Char Char Char Char Char Char Char Char3"/>
    <w:basedOn w:val="Normln"/>
    <w:semiHidden/>
    <w:rsid w:val="009026F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Zvraznn">
    <w:name w:val="Emphasis"/>
    <w:uiPriority w:val="20"/>
    <w:qFormat/>
    <w:rsid w:val="009026FC"/>
    <w:rPr>
      <w:i/>
      <w:iCs/>
    </w:rPr>
  </w:style>
  <w:style w:type="character" w:customStyle="1" w:styleId="highlight">
    <w:name w:val="highlight"/>
    <w:basedOn w:val="Standardnpsmoodstavce"/>
    <w:rsid w:val="00CA1C81"/>
  </w:style>
  <w:style w:type="paragraph" w:customStyle="1" w:styleId="CharCharCharCharCharChar1CharCharCharCharCharCharCharCharCharChar2">
    <w:name w:val="Char Char Char Char Char Char1 Char Char Char Char Char Char Char Char Char Char2"/>
    <w:basedOn w:val="Normln"/>
    <w:semiHidden/>
    <w:rsid w:val="00C038FD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C666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6667A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CharCharCharCharCharChar1CharCharCharCharCharCharCharCharCharChar1">
    <w:name w:val="Char Char Char Char Char Char1 Char Char Char Char Char Char Char Char Char Char1"/>
    <w:basedOn w:val="Normln"/>
    <w:semiHidden/>
    <w:rsid w:val="007A560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customStyle="1" w:styleId="Nadpis1Char">
    <w:name w:val="Nadpis 1 Char"/>
    <w:basedOn w:val="Standardnpsmoodstavce"/>
    <w:link w:val="Nadpis1"/>
    <w:rsid w:val="009B5AE9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9B5AE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ccbntxt">
    <w:name w:val="ccbntxt"/>
    <w:rsid w:val="009B5AE9"/>
  </w:style>
  <w:style w:type="character" w:customStyle="1" w:styleId="tgc">
    <w:name w:val="_tgc"/>
    <w:rsid w:val="009B5AE9"/>
  </w:style>
  <w:style w:type="character" w:customStyle="1" w:styleId="st">
    <w:name w:val="st"/>
    <w:basedOn w:val="Standardnpsmoodstavce"/>
    <w:rsid w:val="00AA4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patria.cz/rozhovor/4053530/hlavni-ekonom-cez-pavel-rezabek-energii-bude-nekdy-drazsi-usetrit-nez-vyrobit.html" TargetMode="External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patria.cz/rozhovor/4053530/hlavni-ekonom-cez-pavel-rezabek-energii-bude-nekdy-drazsi-usetrit-nez-vyrobit.html" TargetMode="External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7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paliva.vscht.cz/" TargetMode="External"/><Relationship Id="rId13" Type="http://schemas.openxmlformats.org/officeDocument/2006/relationships/hyperlink" Target="https://www.euchems.eu/wp-content/uploads/2016/10/161012-Solar-Driven-Chemistry.pdf" TargetMode="External"/><Relationship Id="rId18" Type="http://schemas.openxmlformats.org/officeDocument/2006/relationships/hyperlink" Target="https://www.siemens.com/innovation/en/home/pictures-of-the-future/energy-and-efficiency/the-future-of-energy-wonder-fuel-hydrogen.html" TargetMode="External"/><Relationship Id="rId26" Type="http://schemas.openxmlformats.org/officeDocument/2006/relationships/hyperlink" Target="https://www.h2euro.org/latest-news/power-to-gas-in-germany-11-completed-35-operational-16-planned/" TargetMode="External"/><Relationship Id="rId3" Type="http://schemas.openxmlformats.org/officeDocument/2006/relationships/hyperlink" Target="https://www.irena.org/-/media/Files/IRENA/Agency/Publication/2018/Sep/IRENA_Hydrogen_from_renewable_power_2018.pdf" TargetMode="External"/><Relationship Id="rId21" Type="http://schemas.openxmlformats.org/officeDocument/2006/relationships/hyperlink" Target="http://www.methanol.org/wp-content/uploads/2018/04/Small-Scale-Methanol-Plants-Christian-Schweitzer_bse-Engineering.pdf" TargetMode="External"/><Relationship Id="rId34" Type="http://schemas.openxmlformats.org/officeDocument/2006/relationships/hyperlink" Target="https://nelhydrogen.com/assets/uploads/2019/01/Nel-ASA-Company-presentation-Jan-2019.pdf" TargetMode="External"/><Relationship Id="rId7" Type="http://schemas.openxmlformats.org/officeDocument/2006/relationships/hyperlink" Target="http://paliva.vscht.cz/" TargetMode="External"/><Relationship Id="rId12" Type="http://schemas.openxmlformats.org/officeDocument/2006/relationships/hyperlink" Target="https://inldigitallibrary.inl.gov/sites/sti/sti/4633202.pdf" TargetMode="External"/><Relationship Id="rId17" Type="http://schemas.openxmlformats.org/officeDocument/2006/relationships/hyperlink" Target="https://www.siemens.com/innovation/en/home/pictures-of-the-future/energy-and-efficiency/the-future-of-energy-wonder-fuel-hydrogen.html" TargetMode="External"/><Relationship Id="rId25" Type="http://schemas.openxmlformats.org/officeDocument/2006/relationships/hyperlink" Target="https://www.kopernikus-projekte.de/en/projects/power2x" TargetMode="External"/><Relationship Id="rId33" Type="http://schemas.openxmlformats.org/officeDocument/2006/relationships/hyperlink" Target="https://www.pv-magazine.com/2018/10/01/itm-power-plans-100-mw-power-to-gas-storage-project-in-the-uk/" TargetMode="External"/><Relationship Id="rId2" Type="http://schemas.openxmlformats.org/officeDocument/2006/relationships/hyperlink" Target="https://www.irena.org/-/media/Files/IRENA/Agency/Publication/2018/Sep/IRENA_Hydrogen_from_renewable_power_2018.pdf" TargetMode="External"/><Relationship Id="rId16" Type="http://schemas.openxmlformats.org/officeDocument/2006/relationships/hyperlink" Target="http://www.greencarcongress.com/2017/08/20170824-basf.html" TargetMode="External"/><Relationship Id="rId20" Type="http://schemas.openxmlformats.org/officeDocument/2006/relationships/hyperlink" Target="http://www.methanol.org/wp-content/uploads/2018/04/Small-Scale-Methanol-Plants-Christian-Schweitzer_bse-Engineering.pdf" TargetMode="External"/><Relationship Id="rId29" Type="http://schemas.openxmlformats.org/officeDocument/2006/relationships/hyperlink" Target="https://newmobility.news/2018/10/18/dutch-to-build-europes-biggest-hydrogen-electrolysis-plant/" TargetMode="External"/><Relationship Id="rId1" Type="http://schemas.openxmlformats.org/officeDocument/2006/relationships/hyperlink" Target="http://publications.europa.eu/resource/cellar/96af5cc3-2bd6-11e7-9412-01aa75ed71a1.0001.01/DOC_1" TargetMode="External"/><Relationship Id="rId6" Type="http://schemas.openxmlformats.org/officeDocument/2006/relationships/hyperlink" Target="http://paliva.vscht.cz/" TargetMode="External"/><Relationship Id="rId11" Type="http://schemas.openxmlformats.org/officeDocument/2006/relationships/hyperlink" Target="http://europeanpowertogas.com/projects-in-europe/" TargetMode="External"/><Relationship Id="rId24" Type="http://schemas.openxmlformats.org/officeDocument/2006/relationships/hyperlink" Target="https://www.kopernikus-projekte.de/en/projects/power2x" TargetMode="External"/><Relationship Id="rId32" Type="http://schemas.openxmlformats.org/officeDocument/2006/relationships/hyperlink" Target="https://www.open-grid-europe.com/cps/rde/SID-5A2B33B0-82D2398A/oge-internet/hs.xsl/NewsDetail.htm?rdeLocaleAttr=en&amp;newsId=6C8DB0B6-B4BF-48D3-94FA-202BEE27373E&amp;rdeCOQ=SID-E48F26ED-9F4358C5" TargetMode="External"/><Relationship Id="rId5" Type="http://schemas.openxmlformats.org/officeDocument/2006/relationships/hyperlink" Target="https://ec.europa.eu/clima/sites/clima/files/docs/pages/com_2018_733_en.pdf" TargetMode="External"/><Relationship Id="rId15" Type="http://schemas.openxmlformats.org/officeDocument/2006/relationships/hyperlink" Target="http://www.greencarcongress.com/2017/08/20170824-basf.html" TargetMode="External"/><Relationship Id="rId23" Type="http://schemas.openxmlformats.org/officeDocument/2006/relationships/hyperlink" Target="https://www.patria.cz/rozhovor/4053530/hlavni-ekonom-cez-pavel-rezabek-energii-bude-nekdy-drazsi-usetrit-nez-vyrobit.html" TargetMode="External"/><Relationship Id="rId28" Type="http://schemas.openxmlformats.org/officeDocument/2006/relationships/hyperlink" Target="https://newmobility.news/2018/10/19/second-100-mw-hydrogen-plant-for-holland/" TargetMode="External"/><Relationship Id="rId10" Type="http://schemas.openxmlformats.org/officeDocument/2006/relationships/hyperlink" Target="https://markets.businessinsider.com/commodities/co2-emissionsrechte" TargetMode="External"/><Relationship Id="rId19" Type="http://schemas.openxmlformats.org/officeDocument/2006/relationships/hyperlink" Target="https://www.slideshare.net/emexlondon/energy-storage-innovation-liion-and-beyond" TargetMode="External"/><Relationship Id="rId31" Type="http://schemas.openxmlformats.org/officeDocument/2006/relationships/hyperlink" Target="https://www.open-grid-europe.com/cps/rde/SID-5A2B33B0-82D2398A/oge-internet/hs.xsl/NewsDetail.htm?rdeLocaleAttr=en&amp;newsId=6C8DB0B6-B4BF-48D3-94FA-202BEE27373E&amp;rdeCOQ=SID-E48F26ED-9F4358C5" TargetMode="External"/><Relationship Id="rId4" Type="http://schemas.openxmlformats.org/officeDocument/2006/relationships/hyperlink" Target="https://ec.europa.eu/clima/sites/clima/files/docs/pages/com_2018_733_en.pdf" TargetMode="External"/><Relationship Id="rId9" Type="http://schemas.openxmlformats.org/officeDocument/2006/relationships/hyperlink" Target="https://markets.businessinsider.com/commodities/co2-emissionsrechte" TargetMode="External"/><Relationship Id="rId14" Type="http://schemas.openxmlformats.org/officeDocument/2006/relationships/hyperlink" Target="https://www.euchems.eu/wp-content/uploads/2016/10/161012-Solar-Driven-Chemistry.pdf" TargetMode="External"/><Relationship Id="rId22" Type="http://schemas.openxmlformats.org/officeDocument/2006/relationships/hyperlink" Target="https://www.cleanenergywire.org/factsheets/why-power-prices-turn-negative" TargetMode="External"/><Relationship Id="rId27" Type="http://schemas.openxmlformats.org/officeDocument/2006/relationships/hyperlink" Target="https://www.dvgw.de/medien/dvgw/verein/energiewende/bilder/karte-power-to-gas-anlagen.pdf" TargetMode="External"/><Relationship Id="rId30" Type="http://schemas.openxmlformats.org/officeDocument/2006/relationships/hyperlink" Target="https://renewablesnow.com/news/tennet-gas-grid-partners-aim-to-build-100-mw-power-to-gas-plant-in-germany-630396/" TargetMode="External"/><Relationship Id="rId35" Type="http://schemas.openxmlformats.org/officeDocument/2006/relationships/hyperlink" Target="https://nelhydrogen.com/assets/uploads/2019/01/Nel-ASA-Company-presentation-Jan-2019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3C8CF-3D3F-4A58-ABE2-0249A449A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3274</Words>
  <Characters>19317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Gál Leoš</dc:creator>
  <cp:lastModifiedBy>leos.gal</cp:lastModifiedBy>
  <cp:revision>4</cp:revision>
  <cp:lastPrinted>2017-10-31T11:06:00Z</cp:lastPrinted>
  <dcterms:created xsi:type="dcterms:W3CDTF">2019-05-01T11:31:00Z</dcterms:created>
  <dcterms:modified xsi:type="dcterms:W3CDTF">2019-05-28T14:48:00Z</dcterms:modified>
</cp:coreProperties>
</file>