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BFC" w:rsidRDefault="00DC4BFC" w:rsidP="00DC4BFC">
      <w:pPr>
        <w:rPr>
          <w:rFonts w:asciiTheme="minorHAnsi" w:hAnsiTheme="minorHAnsi" w:cs="Calibri"/>
          <w:sz w:val="32"/>
          <w:szCs w:val="32"/>
        </w:rPr>
      </w:pPr>
      <w:r>
        <w:rPr>
          <w:rFonts w:asciiTheme="minorHAnsi" w:hAnsiTheme="minorHAnsi" w:cs="Calibri"/>
        </w:rPr>
        <w:t xml:space="preserve">                                                                         </w:t>
      </w:r>
      <w:r w:rsidRPr="00B953E7">
        <w:rPr>
          <w:rFonts w:asciiTheme="minorHAnsi" w:hAnsiTheme="minorHAnsi" w:cs="Calibri"/>
          <w:sz w:val="32"/>
          <w:szCs w:val="32"/>
        </w:rPr>
        <w:t xml:space="preserve"> </w:t>
      </w:r>
    </w:p>
    <w:p w:rsidR="00DC4BFC" w:rsidRDefault="00DC4BFC" w:rsidP="00DC4BFC">
      <w:pPr>
        <w:rPr>
          <w:rFonts w:asciiTheme="minorHAnsi" w:hAnsiTheme="minorHAnsi" w:cs="Calibri"/>
          <w:sz w:val="32"/>
          <w:szCs w:val="32"/>
        </w:rPr>
      </w:pPr>
    </w:p>
    <w:p w:rsidR="00DC4BFC" w:rsidRPr="00B953E7" w:rsidRDefault="00DC4BFC" w:rsidP="00DC4BFC">
      <w:pPr>
        <w:rPr>
          <w:rFonts w:asciiTheme="minorHAnsi" w:hAnsiTheme="minorHAnsi" w:cs="Calibri"/>
          <w:sz w:val="32"/>
          <w:szCs w:val="32"/>
        </w:rPr>
      </w:pPr>
    </w:p>
    <w:p w:rsidR="00DC4BFC" w:rsidRPr="00122B68" w:rsidRDefault="00DC4BFC" w:rsidP="00DC4BFC">
      <w:pPr>
        <w:jc w:val="center"/>
        <w:rPr>
          <w:rFonts w:asciiTheme="minorHAnsi" w:hAnsiTheme="minorHAnsi" w:cs="Calibri"/>
          <w:b/>
          <w:sz w:val="36"/>
          <w:szCs w:val="36"/>
        </w:rPr>
      </w:pPr>
      <w:r w:rsidRPr="00122B68">
        <w:rPr>
          <w:rFonts w:asciiTheme="minorHAnsi" w:hAnsiTheme="minorHAnsi" w:cs="Calibri"/>
          <w:b/>
          <w:sz w:val="36"/>
          <w:szCs w:val="36"/>
        </w:rPr>
        <w:t>Česká technologická platforma</w:t>
      </w:r>
    </w:p>
    <w:p w:rsidR="00DC4BFC" w:rsidRPr="00122B68" w:rsidRDefault="00DC4BFC" w:rsidP="00DC4BFC">
      <w:pPr>
        <w:jc w:val="center"/>
        <w:rPr>
          <w:rFonts w:asciiTheme="minorHAnsi" w:hAnsiTheme="minorHAnsi" w:cs="Calibri"/>
          <w:b/>
          <w:sz w:val="36"/>
          <w:szCs w:val="36"/>
        </w:rPr>
      </w:pPr>
      <w:r w:rsidRPr="00122B68">
        <w:rPr>
          <w:rFonts w:asciiTheme="minorHAnsi" w:hAnsiTheme="minorHAnsi" w:cs="Calibri"/>
          <w:b/>
          <w:sz w:val="36"/>
          <w:szCs w:val="36"/>
        </w:rPr>
        <w:t>pro užití biosložek v dopravě a chemickém průmyslu</w:t>
      </w:r>
    </w:p>
    <w:p w:rsidR="00DC4BFC" w:rsidRDefault="00DC4BFC" w:rsidP="00DC4BFC">
      <w:pPr>
        <w:rPr>
          <w:rFonts w:asciiTheme="minorHAnsi" w:hAnsiTheme="minorHAnsi" w:cs="Calibri"/>
          <w:b/>
          <w:sz w:val="28"/>
          <w:szCs w:val="22"/>
        </w:rPr>
      </w:pPr>
    </w:p>
    <w:p w:rsidR="00DC4BFC" w:rsidRDefault="00DC4BFC" w:rsidP="00DC4BFC">
      <w:pPr>
        <w:rPr>
          <w:rFonts w:asciiTheme="minorHAnsi" w:hAnsiTheme="minorHAnsi" w:cs="Calibri"/>
          <w:b/>
          <w:sz w:val="28"/>
          <w:szCs w:val="22"/>
        </w:rPr>
      </w:pPr>
    </w:p>
    <w:p w:rsidR="00DC4BFC" w:rsidRDefault="00DC4BFC" w:rsidP="00DC4BFC">
      <w:pPr>
        <w:rPr>
          <w:rFonts w:asciiTheme="minorHAnsi" w:hAnsiTheme="minorHAnsi" w:cs="Calibri"/>
          <w:b/>
          <w:sz w:val="28"/>
          <w:szCs w:val="22"/>
        </w:rPr>
      </w:pPr>
    </w:p>
    <w:p w:rsidR="00DC4BFC" w:rsidRDefault="00DC4BFC" w:rsidP="00DC4BFC">
      <w:pPr>
        <w:rPr>
          <w:rFonts w:asciiTheme="minorHAnsi" w:hAnsiTheme="minorHAnsi" w:cs="Calibri"/>
          <w:b/>
          <w:sz w:val="28"/>
          <w:szCs w:val="22"/>
        </w:rPr>
      </w:pPr>
      <w:r>
        <w:rPr>
          <w:rFonts w:asciiTheme="minorHAnsi" w:hAnsiTheme="minorHAnsi" w:cs="Calibri"/>
          <w:b/>
          <w:sz w:val="28"/>
          <w:szCs w:val="22"/>
        </w:rPr>
        <w:t xml:space="preserve">                             </w:t>
      </w:r>
    </w:p>
    <w:p w:rsidR="00DC4BFC" w:rsidRDefault="00DC4BFC" w:rsidP="00DC4BFC">
      <w:pPr>
        <w:rPr>
          <w:rFonts w:asciiTheme="minorHAnsi" w:hAnsiTheme="minorHAnsi" w:cs="Calibri"/>
          <w:b/>
          <w:sz w:val="28"/>
          <w:szCs w:val="22"/>
        </w:rPr>
      </w:pPr>
    </w:p>
    <w:p w:rsidR="00DC4BFC" w:rsidRPr="00122B68" w:rsidRDefault="00DC4BFC" w:rsidP="00DC4BFC">
      <w:pPr>
        <w:rPr>
          <w:rFonts w:asciiTheme="minorHAnsi" w:hAnsiTheme="minorHAnsi" w:cs="Calibri"/>
          <w:sz w:val="36"/>
          <w:szCs w:val="36"/>
        </w:rPr>
      </w:pPr>
      <w:r>
        <w:rPr>
          <w:rFonts w:asciiTheme="minorHAnsi" w:hAnsiTheme="minorHAnsi" w:cs="Calibri"/>
          <w:b/>
          <w:sz w:val="28"/>
          <w:szCs w:val="22"/>
        </w:rPr>
        <w:t xml:space="preserve">                        </w:t>
      </w:r>
      <w:r w:rsidRPr="00122B68">
        <w:rPr>
          <w:rFonts w:asciiTheme="minorHAnsi" w:hAnsiTheme="minorHAnsi" w:cs="Calibri"/>
          <w:sz w:val="36"/>
          <w:szCs w:val="36"/>
        </w:rPr>
        <w:t>TECHNOLOGICKÝ FORESIGHT (2016-2019)</w:t>
      </w:r>
    </w:p>
    <w:p w:rsidR="00A60938" w:rsidRDefault="00A60938" w:rsidP="00A60938">
      <w:pPr>
        <w:pStyle w:val="Odstavecseseznamem"/>
      </w:pPr>
      <w:r>
        <w:t xml:space="preserve">                 číslo projektu: </w:t>
      </w:r>
      <w:r>
        <w:rPr>
          <w:rFonts w:cs="Arial"/>
          <w:color w:val="000000"/>
          <w:shd w:val="clear" w:color="auto" w:fill="FFFFFF"/>
        </w:rPr>
        <w:t>CZ.01.1.02/0.0/0.0/15_037/0007172</w:t>
      </w:r>
    </w:p>
    <w:p w:rsidR="00DC4BFC" w:rsidRDefault="00DC4BFC" w:rsidP="00DC4BFC">
      <w:pPr>
        <w:rPr>
          <w:rFonts w:asciiTheme="minorHAnsi" w:hAnsiTheme="minorHAnsi" w:cs="Calibri"/>
          <w:b/>
          <w:sz w:val="28"/>
          <w:szCs w:val="22"/>
        </w:rPr>
      </w:pPr>
    </w:p>
    <w:p w:rsidR="007A560C" w:rsidRDefault="007A560C" w:rsidP="00DC4BFC">
      <w:pPr>
        <w:rPr>
          <w:rFonts w:asciiTheme="minorHAnsi" w:hAnsiTheme="minorHAnsi" w:cs="Calibri"/>
          <w:b/>
          <w:sz w:val="28"/>
          <w:szCs w:val="22"/>
        </w:rPr>
      </w:pPr>
    </w:p>
    <w:p w:rsidR="001F7A89" w:rsidRPr="001F7A89" w:rsidRDefault="001F7A89" w:rsidP="001F7A89">
      <w:pPr>
        <w:rPr>
          <w:rFonts w:asciiTheme="minorHAnsi" w:hAnsiTheme="minorHAnsi" w:cs="Calibri"/>
          <w:sz w:val="28"/>
          <w:szCs w:val="28"/>
        </w:rPr>
      </w:pPr>
      <w:r w:rsidRPr="0052385C">
        <w:rPr>
          <w:rFonts w:asciiTheme="minorHAnsi" w:hAnsiTheme="minorHAnsi" w:cs="Calibri"/>
          <w:b/>
          <w:sz w:val="28"/>
          <w:szCs w:val="28"/>
        </w:rPr>
        <w:t xml:space="preserve">   </w:t>
      </w:r>
      <w:r>
        <w:rPr>
          <w:rFonts w:asciiTheme="minorHAnsi" w:hAnsiTheme="minorHAnsi" w:cs="Calibri"/>
          <w:b/>
          <w:sz w:val="28"/>
          <w:szCs w:val="28"/>
        </w:rPr>
        <w:t xml:space="preserve">  </w:t>
      </w:r>
      <w:r w:rsidRPr="0052385C">
        <w:rPr>
          <w:rFonts w:asciiTheme="minorHAnsi" w:hAnsiTheme="minorHAnsi" w:cs="Calibri"/>
          <w:b/>
          <w:sz w:val="28"/>
          <w:szCs w:val="28"/>
        </w:rPr>
        <w:t xml:space="preserve"> </w:t>
      </w:r>
      <w:r w:rsidRPr="001F7A89">
        <w:rPr>
          <w:rFonts w:asciiTheme="minorHAnsi" w:hAnsiTheme="minorHAnsi" w:cs="Calibri"/>
          <w:sz w:val="28"/>
          <w:szCs w:val="28"/>
        </w:rPr>
        <w:t xml:space="preserve">část 1. </w:t>
      </w:r>
      <w:r w:rsidRPr="001F7A89">
        <w:rPr>
          <w:rFonts w:asciiTheme="minorHAnsi" w:hAnsiTheme="minorHAnsi" w:cs="Calibri"/>
          <w:noProof/>
          <w:sz w:val="28"/>
          <w:szCs w:val="28"/>
        </w:rPr>
        <w:t>Megatrendy</w:t>
      </w:r>
    </w:p>
    <w:p w:rsidR="001F7A89" w:rsidRPr="00187FBB" w:rsidRDefault="001F7A89" w:rsidP="001F7A89">
      <w:pPr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 xml:space="preserve">     </w:t>
      </w:r>
      <w:r w:rsidRPr="0052385C">
        <w:rPr>
          <w:rFonts w:asciiTheme="minorHAnsi" w:hAnsiTheme="minorHAnsi" w:cs="Calibri"/>
          <w:b/>
          <w:sz w:val="28"/>
          <w:szCs w:val="28"/>
        </w:rPr>
        <w:t xml:space="preserve"> </w:t>
      </w:r>
      <w:r w:rsidRPr="00187FBB">
        <w:rPr>
          <w:rFonts w:asciiTheme="minorHAnsi" w:hAnsiTheme="minorHAnsi" w:cs="Calibri"/>
          <w:sz w:val="28"/>
          <w:szCs w:val="28"/>
        </w:rPr>
        <w:t>část 2. Interakce</w:t>
      </w:r>
    </w:p>
    <w:p w:rsidR="001F7A89" w:rsidRPr="0052385C" w:rsidRDefault="001F7A89" w:rsidP="001F7A89">
      <w:pPr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 xml:space="preserve">      </w:t>
      </w:r>
      <w:r w:rsidRPr="0052385C">
        <w:rPr>
          <w:rFonts w:asciiTheme="minorHAnsi" w:hAnsiTheme="minorHAnsi" w:cs="Calibri"/>
          <w:sz w:val="28"/>
          <w:szCs w:val="28"/>
        </w:rPr>
        <w:t>část 3. Legislativa</w:t>
      </w:r>
    </w:p>
    <w:p w:rsidR="001F7A89" w:rsidRDefault="001F7A89" w:rsidP="001F7A89">
      <w:pPr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 xml:space="preserve">  </w:t>
      </w:r>
      <w:r w:rsidRPr="0052385C">
        <w:rPr>
          <w:rFonts w:asciiTheme="minorHAnsi" w:hAnsiTheme="minorHAnsi" w:cs="Calibri"/>
          <w:sz w:val="28"/>
          <w:szCs w:val="28"/>
        </w:rPr>
        <w:t xml:space="preserve">   </w:t>
      </w:r>
      <w:r w:rsidRPr="0052385C">
        <w:rPr>
          <w:rFonts w:asciiTheme="minorHAnsi" w:hAnsiTheme="minorHAnsi" w:cs="Calibri"/>
          <w:b/>
          <w:sz w:val="28"/>
          <w:szCs w:val="28"/>
        </w:rPr>
        <w:t xml:space="preserve"> </w:t>
      </w:r>
      <w:r w:rsidRPr="0052385C">
        <w:rPr>
          <w:rFonts w:asciiTheme="minorHAnsi" w:hAnsiTheme="minorHAnsi" w:cs="Calibri"/>
          <w:sz w:val="28"/>
          <w:szCs w:val="28"/>
        </w:rPr>
        <w:t>část 4. Evoluce biopaliv (vstupní surovina, technologický transfer, produkt</w:t>
      </w:r>
      <w:r>
        <w:rPr>
          <w:rFonts w:asciiTheme="minorHAnsi" w:hAnsiTheme="minorHAnsi" w:cs="Calibri"/>
          <w:sz w:val="28"/>
          <w:szCs w:val="28"/>
        </w:rPr>
        <w:t>)</w:t>
      </w:r>
    </w:p>
    <w:p w:rsidR="007A560C" w:rsidRPr="009A0B7E" w:rsidRDefault="00C038FD" w:rsidP="007A560C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</w:t>
      </w:r>
      <w:r w:rsidR="007A560C" w:rsidRPr="009A0B7E">
        <w:rPr>
          <w:rFonts w:ascii="Calibri" w:hAnsi="Calibri" w:cs="Calibri"/>
          <w:sz w:val="28"/>
          <w:szCs w:val="28"/>
        </w:rPr>
        <w:t>část 5. Perspektivy e-</w:t>
      </w:r>
      <w:r w:rsidR="007A560C" w:rsidRPr="009A0B7E">
        <w:rPr>
          <w:rFonts w:ascii="Calibri" w:hAnsi="Calibri" w:cs="Calibri"/>
          <w:noProof/>
          <w:sz w:val="28"/>
          <w:szCs w:val="28"/>
          <w:lang w:val="en-GB"/>
        </w:rPr>
        <w:t>fuels</w:t>
      </w:r>
    </w:p>
    <w:p w:rsidR="007A560C" w:rsidRPr="009A0B7E" w:rsidRDefault="007A560C" w:rsidP="007A560C">
      <w:pPr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sz w:val="28"/>
          <w:szCs w:val="28"/>
        </w:rPr>
        <w:t xml:space="preserve">      </w:t>
      </w:r>
      <w:r w:rsidRPr="009A0B7E">
        <w:rPr>
          <w:rFonts w:ascii="Calibri" w:hAnsi="Calibri" w:cs="Calibri"/>
          <w:b/>
          <w:sz w:val="28"/>
          <w:szCs w:val="28"/>
          <w:u w:val="single"/>
        </w:rPr>
        <w:t>část 6. Manažerský souhrn - Stanovisko ČTPB</w:t>
      </w:r>
    </w:p>
    <w:p w:rsidR="00C038FD" w:rsidRPr="0052385C" w:rsidRDefault="00C038FD" w:rsidP="001F7A89">
      <w:pPr>
        <w:rPr>
          <w:rFonts w:asciiTheme="minorHAnsi" w:hAnsiTheme="minorHAnsi" w:cs="Calibri"/>
          <w:sz w:val="28"/>
          <w:szCs w:val="28"/>
        </w:rPr>
      </w:pPr>
    </w:p>
    <w:p w:rsidR="00DC4BFC" w:rsidRDefault="00DC4BFC" w:rsidP="00DC4BFC">
      <w:pPr>
        <w:rPr>
          <w:rFonts w:asciiTheme="minorHAnsi" w:hAnsiTheme="minorHAnsi" w:cs="Calibri"/>
          <w:b/>
          <w:sz w:val="28"/>
          <w:szCs w:val="22"/>
        </w:rPr>
      </w:pPr>
      <w:r>
        <w:rPr>
          <w:rFonts w:asciiTheme="minorHAnsi" w:hAnsiTheme="minorHAnsi" w:cs="Calibri"/>
          <w:b/>
          <w:sz w:val="28"/>
          <w:szCs w:val="22"/>
        </w:rPr>
        <w:t xml:space="preserve">          </w:t>
      </w:r>
      <w:r w:rsidR="007A560C">
        <w:rPr>
          <w:rFonts w:asciiTheme="minorHAnsi" w:hAnsiTheme="minorHAnsi" w:cs="Calibri"/>
          <w:b/>
          <w:sz w:val="28"/>
          <w:szCs w:val="22"/>
        </w:rPr>
        <w:t xml:space="preserve">                               </w:t>
      </w:r>
    </w:p>
    <w:p w:rsidR="00DC4BFC" w:rsidRDefault="00DC4BFC" w:rsidP="00DC4BFC">
      <w:pPr>
        <w:rPr>
          <w:rFonts w:asciiTheme="minorHAnsi" w:hAnsiTheme="minorHAnsi" w:cs="Calibri"/>
          <w:b/>
          <w:sz w:val="28"/>
          <w:szCs w:val="22"/>
        </w:rPr>
      </w:pPr>
    </w:p>
    <w:p w:rsidR="00DC4BFC" w:rsidRDefault="00DC4BFC" w:rsidP="00DC4BFC">
      <w:pPr>
        <w:rPr>
          <w:rFonts w:asciiTheme="minorHAnsi" w:hAnsiTheme="minorHAnsi" w:cs="Calibri"/>
          <w:b/>
          <w:sz w:val="28"/>
          <w:szCs w:val="22"/>
        </w:rPr>
      </w:pPr>
    </w:p>
    <w:p w:rsidR="00DC4BFC" w:rsidRDefault="00DC4BFC" w:rsidP="00DC4BFC">
      <w:pPr>
        <w:rPr>
          <w:rFonts w:asciiTheme="minorHAnsi" w:hAnsiTheme="minorHAnsi" w:cs="Calibri"/>
          <w:b/>
          <w:sz w:val="28"/>
          <w:szCs w:val="22"/>
        </w:rPr>
      </w:pPr>
    </w:p>
    <w:p w:rsidR="00DC4BFC" w:rsidRDefault="00DC4BFC" w:rsidP="00DC4BFC">
      <w:pPr>
        <w:rPr>
          <w:rFonts w:asciiTheme="minorHAnsi" w:hAnsiTheme="minorHAnsi" w:cs="Calibri"/>
        </w:rPr>
      </w:pPr>
      <w:r w:rsidRPr="00122B68">
        <w:rPr>
          <w:rFonts w:asciiTheme="minorHAnsi" w:hAnsiTheme="minorHAnsi" w:cs="Calibri"/>
        </w:rPr>
        <w:t>Ing</w:t>
      </w:r>
      <w:r>
        <w:rPr>
          <w:rFonts w:asciiTheme="minorHAnsi" w:hAnsiTheme="minorHAnsi" w:cs="Calibri"/>
        </w:rPr>
        <w:t xml:space="preserve">. Leoš Gál </w:t>
      </w:r>
    </w:p>
    <w:p w:rsidR="00DC4BFC" w:rsidRDefault="00DC4BFC" w:rsidP="00DC4BFC">
      <w:pPr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 xml:space="preserve">Předseda řídícího výboru ČTPB </w:t>
      </w:r>
    </w:p>
    <w:p w:rsidR="00DC4BFC" w:rsidRDefault="00DC4BFC" w:rsidP="00DC4BFC">
      <w:pPr>
        <w:rPr>
          <w:rFonts w:asciiTheme="minorHAnsi" w:hAnsiTheme="minorHAnsi" w:cs="Calibri"/>
        </w:rPr>
      </w:pPr>
    </w:p>
    <w:p w:rsidR="00DC4BFC" w:rsidRDefault="00DC4BFC" w:rsidP="00DC4BFC">
      <w:pPr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Ing. Michal Pazour</w:t>
      </w:r>
    </w:p>
    <w:p w:rsidR="00DC4BFC" w:rsidRDefault="00DC4BFC" w:rsidP="00DC4BFC">
      <w:pPr>
        <w:rPr>
          <w:rFonts w:asciiTheme="minorHAnsi" w:hAnsiTheme="minorHAnsi" w:cs="Calibri"/>
        </w:rPr>
      </w:pPr>
      <w:r w:rsidRPr="001C1B6E">
        <w:rPr>
          <w:rFonts w:asciiTheme="minorHAnsi" w:hAnsiTheme="minorHAnsi"/>
        </w:rPr>
        <w:t>vedoucí Oddělení strategických studií</w:t>
      </w:r>
      <w:r>
        <w:rPr>
          <w:rFonts w:asciiTheme="minorHAnsi" w:hAnsiTheme="minorHAnsi" w:cs="Calibri"/>
        </w:rPr>
        <w:t xml:space="preserve">  </w:t>
      </w:r>
    </w:p>
    <w:p w:rsidR="00DC4BFC" w:rsidRPr="001C1B6E" w:rsidRDefault="00DC4BFC" w:rsidP="00DC4BFC">
      <w:pPr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Technologické centrum Akademie Věd</w:t>
      </w:r>
      <w:r w:rsidRPr="001C1B6E">
        <w:rPr>
          <w:rFonts w:asciiTheme="minorHAnsi" w:hAnsiTheme="minorHAnsi" w:cs="Calibri"/>
        </w:rPr>
        <w:t xml:space="preserve">                                           </w:t>
      </w:r>
    </w:p>
    <w:p w:rsidR="00DC4BFC" w:rsidRDefault="00DC4BFC" w:rsidP="00DC4BFC">
      <w:pPr>
        <w:rPr>
          <w:rFonts w:asciiTheme="minorHAnsi" w:hAnsiTheme="minorHAnsi" w:cs="Calibri"/>
        </w:rPr>
      </w:pPr>
    </w:p>
    <w:p w:rsidR="00DC4BFC" w:rsidRDefault="00DC4BFC" w:rsidP="00DC4BFC">
      <w:pPr>
        <w:rPr>
          <w:rFonts w:asciiTheme="minorHAnsi" w:hAnsiTheme="minorHAnsi" w:cs="Calibri"/>
        </w:rPr>
      </w:pPr>
    </w:p>
    <w:p w:rsidR="00DC4BFC" w:rsidRDefault="00DC4BFC" w:rsidP="00DC4BFC">
      <w:pPr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 xml:space="preserve">V Praze </w:t>
      </w:r>
      <w:r w:rsidR="00187FBB">
        <w:rPr>
          <w:rFonts w:asciiTheme="minorHAnsi" w:hAnsiTheme="minorHAnsi" w:cs="Calibri"/>
        </w:rPr>
        <w:t xml:space="preserve">duben </w:t>
      </w:r>
      <w:r>
        <w:rPr>
          <w:rFonts w:asciiTheme="minorHAnsi" w:hAnsiTheme="minorHAnsi" w:cs="Calibri"/>
        </w:rPr>
        <w:t>2019</w:t>
      </w:r>
    </w:p>
    <w:p w:rsidR="00DC4BFC" w:rsidRDefault="00DC4BFC" w:rsidP="00DC4BFC">
      <w:pPr>
        <w:rPr>
          <w:rFonts w:asciiTheme="minorHAnsi" w:hAnsiTheme="minorHAnsi" w:cs="Calibri"/>
          <w:b/>
          <w:sz w:val="28"/>
          <w:szCs w:val="22"/>
        </w:rPr>
      </w:pPr>
    </w:p>
    <w:p w:rsidR="00DC4BFC" w:rsidRDefault="00DC4BFC" w:rsidP="00FD4CE4"/>
    <w:p w:rsidR="00DC4BFC" w:rsidRDefault="00DC4BFC" w:rsidP="00FD4CE4"/>
    <w:p w:rsidR="00DC4BFC" w:rsidRDefault="00DC4BFC" w:rsidP="00FD4CE4"/>
    <w:p w:rsidR="00DC4BFC" w:rsidRDefault="00DC4BFC" w:rsidP="00DC4BFC">
      <w:pPr>
        <w:jc w:val="both"/>
        <w:rPr>
          <w:rFonts w:ascii="Calibri" w:hAnsi="Calibri" w:cs="Calibri"/>
          <w:b/>
          <w:sz w:val="28"/>
          <w:szCs w:val="28"/>
          <w:u w:val="single"/>
        </w:rPr>
      </w:pPr>
    </w:p>
    <w:tbl>
      <w:tblPr>
        <w:tblW w:w="96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80"/>
        <w:gridCol w:w="760"/>
        <w:gridCol w:w="960"/>
      </w:tblGrid>
      <w:tr w:rsidR="004740D0" w:rsidRPr="004740D0" w:rsidTr="004740D0">
        <w:trPr>
          <w:trHeight w:val="465"/>
        </w:trPr>
        <w:tc>
          <w:tcPr>
            <w:tcW w:w="7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4740D0" w:rsidRDefault="00CA4142" w:rsidP="004740D0">
            <w:pPr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</w:pPr>
            <w:r w:rsidRPr="004740D0">
              <w:rPr>
                <w:rFonts w:ascii="Calibri" w:hAnsi="Calibri"/>
                <w:i/>
                <w:iCs/>
                <w:color w:val="000000"/>
                <w:sz w:val="22"/>
                <w:szCs w:val="22"/>
              </w:rPr>
              <w:t>Obsah: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740D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740D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4740D0" w:rsidRPr="004740D0" w:rsidTr="004740D0">
        <w:trPr>
          <w:trHeight w:val="465"/>
        </w:trPr>
        <w:tc>
          <w:tcPr>
            <w:tcW w:w="7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4740D0" w:rsidRDefault="00CA4142" w:rsidP="00187FBB">
            <w:pP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hAnsi="Calibri"/>
                <w:b/>
                <w:bCs/>
                <w:noProof/>
                <w:color w:val="000000"/>
                <w:sz w:val="32"/>
                <w:szCs w:val="32"/>
              </w:rPr>
              <w:t>6</w:t>
            </w:r>
            <w:r w:rsidR="00187FBB">
              <w:rPr>
                <w:rFonts w:ascii="Calibri" w:hAnsi="Calibri"/>
                <w:b/>
                <w:bCs/>
                <w:noProof/>
                <w:color w:val="000000"/>
                <w:sz w:val="32"/>
                <w:szCs w:val="32"/>
              </w:rPr>
              <w:t xml:space="preserve">. </w:t>
            </w:r>
            <w:r w:rsidR="00DF724F">
              <w:rPr>
                <w:rFonts w:ascii="Calibri" w:hAnsi="Calibri"/>
                <w:b/>
                <w:bCs/>
                <w:noProof/>
                <w:color w:val="000000"/>
                <w:sz w:val="32"/>
                <w:szCs w:val="32"/>
              </w:rPr>
              <w:t>Persp</w:t>
            </w:r>
            <w:r w:rsidR="00187FBB">
              <w:rPr>
                <w:rFonts w:ascii="Calibri" w:hAnsi="Calibri"/>
                <w:b/>
                <w:bCs/>
                <w:noProof/>
                <w:color w:val="000000"/>
                <w:sz w:val="32"/>
                <w:szCs w:val="32"/>
              </w:rPr>
              <w:t>ektivy e-fuels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4740D0" w:rsidRDefault="004740D0" w:rsidP="004740D0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4740D0">
              <w:rPr>
                <w:rFonts w:ascii="Calibri" w:hAnsi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740D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4740D0" w:rsidRPr="004740D0" w:rsidTr="004740D0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C6667A" w:rsidRDefault="004740D0" w:rsidP="004740D0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740D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4740D0" w:rsidRPr="004740D0" w:rsidTr="004740D0">
        <w:trPr>
          <w:trHeight w:val="420"/>
        </w:trPr>
        <w:tc>
          <w:tcPr>
            <w:tcW w:w="7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4740D0" w:rsidRDefault="00CA4142" w:rsidP="00CA4142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noProof/>
                <w:color w:val="000000"/>
              </w:rPr>
              <w:t>6</w:t>
            </w:r>
            <w:r w:rsidR="004740D0" w:rsidRPr="004740D0">
              <w:rPr>
                <w:rFonts w:ascii="Calibri" w:hAnsi="Calibri"/>
                <w:b/>
                <w:bCs/>
                <w:noProof/>
                <w:color w:val="000000"/>
              </w:rPr>
              <w:t xml:space="preserve">.1.    </w:t>
            </w:r>
            <w:r>
              <w:rPr>
                <w:rFonts w:ascii="Calibri" w:hAnsi="Calibri"/>
                <w:b/>
                <w:bCs/>
                <w:noProof/>
                <w:color w:val="000000"/>
              </w:rPr>
              <w:t>Zásadní změny v přístupu ČTPB o oblasti biopaliv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C6667A" w:rsidRDefault="004740D0" w:rsidP="004740D0">
            <w:pPr>
              <w:jc w:val="right"/>
              <w:rPr>
                <w:rFonts w:ascii="Calibri" w:hAnsi="Calibri"/>
                <w:color w:val="000000"/>
              </w:rPr>
            </w:pPr>
            <w:r w:rsidRPr="00C6667A"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740D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4740D0" w:rsidRPr="004740D0" w:rsidTr="004740D0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4740D0" w:rsidRDefault="004740D0" w:rsidP="00794998">
            <w:pPr>
              <w:jc w:val="both"/>
              <w:rPr>
                <w:rFonts w:ascii="Calibri" w:hAnsi="Calibri"/>
                <w:color w:val="000000"/>
              </w:rPr>
            </w:pPr>
            <w:r w:rsidRPr="004740D0">
              <w:rPr>
                <w:rFonts w:ascii="Calibri" w:hAnsi="Calibri"/>
                <w:noProof/>
                <w:color w:val="000000"/>
              </w:rPr>
              <w:t xml:space="preserve">      </w:t>
            </w:r>
            <w:r w:rsidR="00794998">
              <w:rPr>
                <w:rFonts w:ascii="Calibri" w:hAnsi="Calibri"/>
                <w:bCs/>
                <w:noProof/>
                <w:color w:val="000000"/>
              </w:rPr>
              <w:t>6</w:t>
            </w:r>
            <w:r w:rsidR="00DD3508">
              <w:rPr>
                <w:rFonts w:ascii="Calibri" w:hAnsi="Calibri"/>
                <w:bCs/>
                <w:noProof/>
                <w:color w:val="000000"/>
              </w:rPr>
              <w:t>.1.</w:t>
            </w:r>
            <w:r w:rsidR="00794998">
              <w:rPr>
                <w:rFonts w:ascii="Calibri" w:hAnsi="Calibri"/>
                <w:bCs/>
                <w:noProof/>
                <w:color w:val="000000"/>
              </w:rPr>
              <w:t xml:space="preserve">1.  </w:t>
            </w:r>
            <w:r w:rsidR="00861BB2">
              <w:rPr>
                <w:rFonts w:ascii="Calibri" w:hAnsi="Calibri"/>
                <w:bCs/>
                <w:noProof/>
                <w:color w:val="000000"/>
              </w:rPr>
              <w:t>Změna - limity dostupnosti</w:t>
            </w:r>
            <w:r w:rsidR="00D90BC0">
              <w:rPr>
                <w:rFonts w:ascii="Calibri" w:hAnsi="Calibri"/>
                <w:bCs/>
                <w:noProof/>
                <w:color w:val="000000"/>
              </w:rPr>
              <w:t xml:space="preserve"> vstupní suroviny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C6667A" w:rsidRDefault="00B51F2E" w:rsidP="004740D0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740D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4740D0" w:rsidRPr="004740D0" w:rsidTr="004740D0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45708E" w:rsidRDefault="0045708E" w:rsidP="00861BB2">
            <w:pPr>
              <w:jc w:val="both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</w:rPr>
              <w:t xml:space="preserve">      </w:t>
            </w:r>
            <w:r w:rsidR="00861BB2">
              <w:rPr>
                <w:rFonts w:ascii="Calibri" w:hAnsi="Calibri"/>
                <w:bCs/>
                <w:noProof/>
                <w:color w:val="000000"/>
              </w:rPr>
              <w:t xml:space="preserve">6.1.2. Změna - </w:t>
            </w:r>
            <w:r w:rsidR="00861BB2">
              <w:rPr>
                <w:rFonts w:ascii="Calibri" w:hAnsi="Calibri"/>
                <w:noProof/>
                <w:color w:val="000000"/>
              </w:rPr>
              <w:t xml:space="preserve"> limity technologického transferu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61BB2" w:rsidRPr="00C6667A" w:rsidRDefault="00861BB2" w:rsidP="00861BB2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</w:t>
            </w:r>
            <w:r w:rsidR="00B51F2E"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740D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4740D0" w:rsidRPr="004740D0" w:rsidTr="004740D0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4740D0" w:rsidRDefault="00861BB2" w:rsidP="004740D0">
            <w:pPr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noProof/>
                <w:color w:val="000000"/>
              </w:rPr>
              <w:t xml:space="preserve">      6.1.3. Změna -  faktor životního prostředí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C6667A" w:rsidRDefault="00B51F2E" w:rsidP="004740D0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740D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4740D0" w:rsidRPr="004740D0" w:rsidTr="00861BB2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4740D0" w:rsidRPr="004740D0" w:rsidRDefault="00861BB2" w:rsidP="004740D0">
            <w:pPr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6.1.4. Změna -  faktor koncového užití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C6667A" w:rsidRDefault="00861BB2" w:rsidP="004740D0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740D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4740D0" w:rsidRPr="004740D0" w:rsidTr="00861BB2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4740D0" w:rsidRPr="006B7F82" w:rsidRDefault="006B7F82" w:rsidP="004740D0">
            <w:pPr>
              <w:jc w:val="both"/>
              <w:rPr>
                <w:rFonts w:ascii="Calibri" w:hAnsi="Calibri"/>
                <w:b/>
                <w:color w:val="000000"/>
              </w:rPr>
            </w:pPr>
            <w:r w:rsidRPr="006B7F82">
              <w:rPr>
                <w:rFonts w:ascii="Calibri" w:hAnsi="Calibri"/>
                <w:b/>
                <w:color w:val="000000"/>
              </w:rPr>
              <w:t>6.2.  Evoluce biopaliv - schematicky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C6667A" w:rsidRDefault="006B7F82" w:rsidP="004740D0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740D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4740D0" w:rsidRPr="004740D0" w:rsidTr="00CA4142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740D0" w:rsidRPr="004740D0" w:rsidRDefault="00B13435" w:rsidP="004740D0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 xml:space="preserve">6.3. </w:t>
            </w:r>
            <w:r w:rsidRPr="00B13435">
              <w:rPr>
                <w:rFonts w:ascii="Calibri" w:hAnsi="Calibri" w:cs="Calibri"/>
                <w:b/>
              </w:rPr>
              <w:t xml:space="preserve">Faktory ve prospěch B4G – sun </w:t>
            </w:r>
            <w:r w:rsidRPr="00B13435">
              <w:rPr>
                <w:rFonts w:ascii="Calibri" w:hAnsi="Calibri" w:cs="Calibri"/>
                <w:b/>
                <w:noProof/>
              </w:rPr>
              <w:t>fuels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C6667A" w:rsidRDefault="00B13435" w:rsidP="004740D0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740D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4740D0" w:rsidRPr="004740D0" w:rsidTr="00CA4142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4740D0" w:rsidRPr="004740D0" w:rsidRDefault="00B13435" w:rsidP="00B13435">
            <w:pPr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 xml:space="preserve">6.4. </w:t>
            </w:r>
            <w:r>
              <w:rPr>
                <w:rFonts w:ascii="Calibri" w:hAnsi="Calibri" w:cs="Calibri"/>
                <w:b/>
              </w:rPr>
              <w:t>Faktory v</w:t>
            </w:r>
            <w:r w:rsidRPr="00B13435">
              <w:rPr>
                <w:rFonts w:ascii="Calibri" w:hAnsi="Calibri" w:cs="Calibri"/>
                <w:b/>
              </w:rPr>
              <w:t xml:space="preserve"> </w:t>
            </w:r>
            <w:r>
              <w:rPr>
                <w:rFonts w:ascii="Calibri" w:hAnsi="Calibri" w:cs="Calibri"/>
                <w:b/>
              </w:rPr>
              <w:t>ne</w:t>
            </w:r>
            <w:r w:rsidRPr="00B13435">
              <w:rPr>
                <w:rFonts w:ascii="Calibri" w:hAnsi="Calibri" w:cs="Calibri"/>
                <w:b/>
              </w:rPr>
              <w:t xml:space="preserve">prospěch B4G – sun </w:t>
            </w:r>
            <w:r w:rsidRPr="00B13435">
              <w:rPr>
                <w:rFonts w:ascii="Calibri" w:hAnsi="Calibri" w:cs="Calibri"/>
                <w:b/>
                <w:noProof/>
              </w:rPr>
              <w:t>fuels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C6667A" w:rsidRDefault="00B13435" w:rsidP="004740D0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740D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4740D0" w:rsidRPr="004740D0" w:rsidTr="00CA4142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4740D0" w:rsidRPr="004740D0" w:rsidRDefault="00B13435" w:rsidP="0064770F">
            <w:pPr>
              <w:jc w:val="both"/>
              <w:rPr>
                <w:rFonts w:ascii="Calibri" w:hAnsi="Calibri"/>
                <w:color w:val="000000"/>
              </w:rPr>
            </w:pPr>
            <w:r w:rsidRPr="00B13435">
              <w:rPr>
                <w:rFonts w:ascii="Calibri" w:hAnsi="Calibri"/>
                <w:b/>
                <w:color w:val="000000"/>
              </w:rPr>
              <w:t xml:space="preserve">6.5.  </w:t>
            </w:r>
            <w:r w:rsidR="0064770F">
              <w:rPr>
                <w:rFonts w:ascii="Calibri" w:hAnsi="Calibri"/>
                <w:b/>
                <w:color w:val="000000"/>
              </w:rPr>
              <w:t>Strategie 2020</w:t>
            </w:r>
            <w:r>
              <w:rPr>
                <w:rFonts w:ascii="Calibri" w:hAnsi="Calibri"/>
                <w:color w:val="000000"/>
              </w:rPr>
              <w:t xml:space="preserve">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C6667A" w:rsidRDefault="00C445F1" w:rsidP="004740D0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740D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4740D0" w:rsidRPr="004740D0" w:rsidTr="00B13435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4740D0" w:rsidRPr="00B13435" w:rsidRDefault="004740D0" w:rsidP="004740D0">
            <w:pPr>
              <w:jc w:val="both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4740D0" w:rsidRPr="00C6667A" w:rsidRDefault="004740D0" w:rsidP="004740D0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4740D0" w:rsidRPr="004740D0" w:rsidTr="00B13435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4740D0" w:rsidRPr="004740D0" w:rsidRDefault="004740D0" w:rsidP="004740D0">
            <w:pPr>
              <w:jc w:val="both"/>
              <w:rPr>
                <w:rFonts w:ascii="Calibri" w:hAnsi="Calibri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4740D0" w:rsidRPr="00C6667A" w:rsidRDefault="004740D0" w:rsidP="004740D0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4740D0" w:rsidRPr="004740D0" w:rsidTr="00B13435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740D0" w:rsidRPr="004740D0" w:rsidRDefault="004740D0" w:rsidP="004740D0">
            <w:pPr>
              <w:jc w:val="both"/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4740D0" w:rsidRPr="00C6667A" w:rsidRDefault="004740D0" w:rsidP="004740D0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4740D0" w:rsidRPr="004740D0" w:rsidTr="00B13435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4740D0" w:rsidRPr="00C6667A" w:rsidRDefault="004740D0" w:rsidP="004740D0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4740D0" w:rsidRPr="004740D0" w:rsidTr="00B13435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4740D0" w:rsidRPr="00C6667A" w:rsidRDefault="004740D0" w:rsidP="004740D0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4740D0" w:rsidRPr="004740D0" w:rsidTr="00B13435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4740D0" w:rsidRPr="00C6667A" w:rsidRDefault="004740D0" w:rsidP="004740D0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4740D0" w:rsidRPr="004740D0" w:rsidTr="00B13435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8B427A" w:rsidRPr="00C6667A" w:rsidRDefault="008B427A" w:rsidP="008B427A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4740D0" w:rsidRPr="004740D0" w:rsidTr="00B13435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4740D0" w:rsidRPr="00C6667A" w:rsidRDefault="004740D0" w:rsidP="008B427A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4740D0" w:rsidRPr="004740D0" w:rsidTr="00B13435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4740D0" w:rsidRPr="00C6667A" w:rsidRDefault="004740D0" w:rsidP="008B427A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4740D0" w:rsidRPr="004740D0" w:rsidTr="00B13435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4740D0" w:rsidRPr="00C6667A" w:rsidRDefault="004740D0" w:rsidP="0078400C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4740D0" w:rsidRPr="004740D0" w:rsidTr="00B13435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4740D0" w:rsidRPr="004740D0" w:rsidRDefault="004225B9" w:rsidP="00595E4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Příloha: </w:t>
            </w:r>
            <w:r w:rsidR="00B13435">
              <w:rPr>
                <w:rFonts w:ascii="Calibri" w:hAnsi="Calibri"/>
                <w:color w:val="000000"/>
              </w:rPr>
              <w:t>Analýz</w:t>
            </w:r>
            <w:r w:rsidR="00595E40">
              <w:rPr>
                <w:rFonts w:ascii="Calibri" w:hAnsi="Calibri"/>
                <w:color w:val="000000"/>
              </w:rPr>
              <w:t>a</w:t>
            </w:r>
            <w:r w:rsidR="00B13435">
              <w:rPr>
                <w:rFonts w:ascii="Calibri" w:hAnsi="Calibri"/>
                <w:color w:val="000000"/>
              </w:rPr>
              <w:t xml:space="preserve"> t</w:t>
            </w:r>
            <w:r>
              <w:rPr>
                <w:rFonts w:ascii="Calibri" w:hAnsi="Calibri"/>
                <w:color w:val="000000"/>
              </w:rPr>
              <w:t>echnologi</w:t>
            </w:r>
            <w:r w:rsidR="00B13435">
              <w:rPr>
                <w:rFonts w:ascii="Calibri" w:hAnsi="Calibri"/>
                <w:color w:val="000000"/>
              </w:rPr>
              <w:t>í</w:t>
            </w:r>
            <w:r>
              <w:rPr>
                <w:rFonts w:ascii="Calibri" w:hAnsi="Calibri"/>
                <w:color w:val="000000"/>
              </w:rPr>
              <w:t xml:space="preserve"> B2G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4740D0" w:rsidRPr="00C6667A" w:rsidRDefault="004740D0" w:rsidP="0078400C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4740D0" w:rsidRPr="004740D0" w:rsidRDefault="00595E4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</w:tr>
      <w:tr w:rsidR="004740D0" w:rsidRPr="004740D0" w:rsidTr="00B13435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4740D0" w:rsidRPr="00C6667A" w:rsidRDefault="004740D0" w:rsidP="0078400C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4740D0" w:rsidRPr="004740D0" w:rsidTr="00B13435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4740D0" w:rsidRPr="00C6667A" w:rsidRDefault="004740D0" w:rsidP="004740D0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4740D0" w:rsidRPr="004740D0" w:rsidTr="00B13435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4740D0" w:rsidRPr="004740D0" w:rsidRDefault="004740D0" w:rsidP="004740D0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4740D0" w:rsidRPr="00C6667A" w:rsidRDefault="004740D0" w:rsidP="004740D0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4740D0" w:rsidRPr="004740D0" w:rsidTr="00B13435">
        <w:trPr>
          <w:trHeight w:val="420"/>
        </w:trPr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4740D0" w:rsidRPr="004740D0" w:rsidRDefault="004740D0" w:rsidP="004740D0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4740D0" w:rsidRPr="00C6667A" w:rsidRDefault="004740D0" w:rsidP="004740D0">
            <w:pPr>
              <w:jc w:val="right"/>
              <w:rPr>
                <w:rFonts w:ascii="Calibri" w:hAnsi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4740D0" w:rsidRPr="004740D0" w:rsidRDefault="004740D0" w:rsidP="004740D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:rsidR="009B5AE9" w:rsidRDefault="009B5AE9" w:rsidP="009B5AE9">
      <w:pPr>
        <w:jc w:val="both"/>
        <w:rPr>
          <w:rFonts w:ascii="Calibri" w:hAnsi="Calibri" w:cs="Calibri"/>
          <w:b/>
          <w:sz w:val="28"/>
          <w:szCs w:val="28"/>
          <w:u w:val="single"/>
        </w:rPr>
      </w:pPr>
    </w:p>
    <w:p w:rsidR="005B5784" w:rsidRDefault="005B5784" w:rsidP="009B5AE9">
      <w:pPr>
        <w:jc w:val="both"/>
        <w:rPr>
          <w:rFonts w:ascii="Calibri" w:hAnsi="Calibri" w:cs="Calibri"/>
          <w:b/>
          <w:u w:val="single"/>
        </w:rPr>
      </w:pPr>
    </w:p>
    <w:p w:rsidR="00CA4142" w:rsidRPr="00CA4142" w:rsidRDefault="001100C2" w:rsidP="009B5AE9">
      <w:pPr>
        <w:jc w:val="both"/>
        <w:rPr>
          <w:rFonts w:ascii="Calibri" w:hAnsi="Calibri" w:cs="Calibri"/>
          <w:b/>
          <w:u w:val="single"/>
        </w:rPr>
      </w:pPr>
      <w:bookmarkStart w:id="0" w:name="_GoBack"/>
      <w:bookmarkEnd w:id="0"/>
      <w:r>
        <w:rPr>
          <w:rFonts w:ascii="Calibri" w:hAnsi="Calibri" w:cs="Calibri"/>
          <w:b/>
          <w:u w:val="single"/>
        </w:rPr>
        <w:lastRenderedPageBreak/>
        <w:t xml:space="preserve">6.1.  </w:t>
      </w:r>
      <w:r w:rsidR="00CA4142" w:rsidRPr="00CA4142">
        <w:rPr>
          <w:rFonts w:ascii="Calibri" w:hAnsi="Calibri" w:cs="Calibri"/>
          <w:b/>
          <w:u w:val="single"/>
        </w:rPr>
        <w:t>Zásadní změny přístupu</w:t>
      </w:r>
      <w:r w:rsidR="00CA4142">
        <w:rPr>
          <w:rFonts w:ascii="Calibri" w:hAnsi="Calibri" w:cs="Calibri"/>
          <w:b/>
          <w:u w:val="single"/>
        </w:rPr>
        <w:t xml:space="preserve"> ČTPB</w:t>
      </w:r>
      <w:r w:rsidR="00CA4142" w:rsidRPr="00CA4142">
        <w:rPr>
          <w:rFonts w:ascii="Calibri" w:hAnsi="Calibri" w:cs="Calibri"/>
          <w:b/>
          <w:u w:val="single"/>
        </w:rPr>
        <w:t xml:space="preserve"> v oblasti biopaliv</w:t>
      </w:r>
    </w:p>
    <w:p w:rsidR="005A2787" w:rsidRDefault="005A2787" w:rsidP="009B5AE9">
      <w:pPr>
        <w:jc w:val="both"/>
        <w:rPr>
          <w:rFonts w:ascii="Calibri" w:hAnsi="Calibri" w:cs="Calibri"/>
        </w:rPr>
      </w:pPr>
    </w:p>
    <w:p w:rsidR="00B474AF" w:rsidRDefault="00CA4142" w:rsidP="009B5AE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V zá</w:t>
      </w:r>
      <w:r w:rsidRPr="00CA4142">
        <w:rPr>
          <w:rFonts w:ascii="Calibri" w:hAnsi="Calibri" w:cs="Calibri"/>
        </w:rPr>
        <w:t>kladní</w:t>
      </w:r>
      <w:r>
        <w:rPr>
          <w:rFonts w:ascii="Calibri" w:hAnsi="Calibri" w:cs="Calibri"/>
        </w:rPr>
        <w:t>m</w:t>
      </w:r>
      <w:r w:rsidRPr="00CA4142">
        <w:rPr>
          <w:rFonts w:ascii="Calibri" w:hAnsi="Calibri" w:cs="Calibri"/>
        </w:rPr>
        <w:t xml:space="preserve"> sché</w:t>
      </w:r>
      <w:r>
        <w:rPr>
          <w:rFonts w:ascii="Calibri" w:hAnsi="Calibri" w:cs="Calibri"/>
        </w:rPr>
        <w:t>matu</w:t>
      </w:r>
      <w:r w:rsidRPr="00CA4142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energetiky </w:t>
      </w:r>
      <w:r w:rsidR="00B474AF">
        <w:rPr>
          <w:rFonts w:ascii="Calibri" w:hAnsi="Calibri" w:cs="Calibri"/>
        </w:rPr>
        <w:t xml:space="preserve">viz obrázek </w:t>
      </w:r>
      <w:r>
        <w:rPr>
          <w:rFonts w:ascii="Calibri" w:hAnsi="Calibri" w:cs="Calibri"/>
        </w:rPr>
        <w:t xml:space="preserve">(podrobněji v kapitole 2. Interakce) </w:t>
      </w:r>
    </w:p>
    <w:p w:rsidR="00CA4142" w:rsidRDefault="00CA4142" w:rsidP="009B5AE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dochází k</w:t>
      </w:r>
      <w:r w:rsidR="00B474AF">
        <w:rPr>
          <w:rFonts w:ascii="Calibri" w:hAnsi="Calibri" w:cs="Calibri"/>
        </w:rPr>
        <w:t> zásadním</w:t>
      </w:r>
      <w:r>
        <w:rPr>
          <w:rFonts w:ascii="Calibri" w:hAnsi="Calibri" w:cs="Calibri"/>
        </w:rPr>
        <w:t xml:space="preserve"> změnám v</w:t>
      </w:r>
      <w:r w:rsidR="00B474AF">
        <w:rPr>
          <w:rFonts w:ascii="Calibri" w:hAnsi="Calibri" w:cs="Calibri"/>
        </w:rPr>
        <w:t xml:space="preserve"> několika souvisejících </w:t>
      </w:r>
      <w:r>
        <w:rPr>
          <w:rFonts w:ascii="Calibri" w:hAnsi="Calibri" w:cs="Calibri"/>
        </w:rPr>
        <w:t>oblastech:</w:t>
      </w:r>
    </w:p>
    <w:p w:rsidR="00CA4142" w:rsidRDefault="007E13EB" w:rsidP="009B5AE9">
      <w:pPr>
        <w:jc w:val="both"/>
        <w:rPr>
          <w:rFonts w:ascii="Calibri" w:hAnsi="Calibri" w:cs="Calibri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3B44730" wp14:editId="361BBB61">
            <wp:extent cx="5229225" cy="2314575"/>
            <wp:effectExtent l="0" t="0" r="9525" b="9525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0C2" w:rsidRDefault="001100C2" w:rsidP="009B5AE9">
      <w:pPr>
        <w:jc w:val="both"/>
        <w:rPr>
          <w:rFonts w:ascii="Calibri" w:hAnsi="Calibri" w:cs="Calibri"/>
          <w:b/>
          <w:sz w:val="28"/>
          <w:szCs w:val="28"/>
          <w:u w:val="single"/>
        </w:rPr>
      </w:pPr>
    </w:p>
    <w:p w:rsidR="00B474AF" w:rsidRDefault="00B474AF" w:rsidP="009B5AE9">
      <w:pPr>
        <w:jc w:val="both"/>
        <w:rPr>
          <w:rFonts w:ascii="Calibri" w:hAnsi="Calibri" w:cs="Calibri"/>
          <w:b/>
          <w:sz w:val="28"/>
          <w:szCs w:val="28"/>
          <w:u w:val="single"/>
        </w:rPr>
      </w:pPr>
    </w:p>
    <w:p w:rsidR="00B474AF" w:rsidRDefault="00B474AF" w:rsidP="009B5AE9">
      <w:pPr>
        <w:jc w:val="both"/>
        <w:rPr>
          <w:rFonts w:ascii="Calibri" w:hAnsi="Calibri" w:cs="Calibri"/>
          <w:b/>
          <w:sz w:val="28"/>
          <w:szCs w:val="28"/>
          <w:u w:val="single"/>
        </w:rPr>
      </w:pPr>
    </w:p>
    <w:p w:rsidR="005A2787" w:rsidRDefault="005A2787" w:rsidP="009B5AE9">
      <w:pPr>
        <w:jc w:val="both"/>
        <w:rPr>
          <w:rFonts w:ascii="Calibri" w:hAnsi="Calibri" w:cs="Calibri"/>
          <w:b/>
          <w:sz w:val="28"/>
          <w:szCs w:val="28"/>
          <w:u w:val="single"/>
        </w:rPr>
      </w:pPr>
    </w:p>
    <w:p w:rsidR="00CA4142" w:rsidRPr="001100C2" w:rsidRDefault="00D90BC0" w:rsidP="009B5AE9">
      <w:pPr>
        <w:jc w:val="both"/>
        <w:rPr>
          <w:rFonts w:ascii="Calibri" w:hAnsi="Calibri" w:cs="Calibri"/>
          <w:b/>
          <w:u w:val="single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667EC259" wp14:editId="27F2D016">
            <wp:simplePos x="0" y="0"/>
            <wp:positionH relativeFrom="column">
              <wp:posOffset>3053080</wp:posOffset>
            </wp:positionH>
            <wp:positionV relativeFrom="paragraph">
              <wp:posOffset>227330</wp:posOffset>
            </wp:positionV>
            <wp:extent cx="295275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461" y="21291"/>
                <wp:lineTo x="21461" y="0"/>
                <wp:lineTo x="0" y="0"/>
              </wp:wrapPolygon>
            </wp:wrapTight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0C2" w:rsidRPr="001100C2">
        <w:rPr>
          <w:rFonts w:ascii="Calibri" w:hAnsi="Calibri" w:cs="Calibri"/>
          <w:b/>
          <w:u w:val="single"/>
        </w:rPr>
        <w:t>6.1.1. Změn</w:t>
      </w:r>
      <w:r w:rsidR="001100C2">
        <w:rPr>
          <w:rFonts w:ascii="Calibri" w:hAnsi="Calibri" w:cs="Calibri"/>
          <w:b/>
          <w:u w:val="single"/>
        </w:rPr>
        <w:t>a</w:t>
      </w:r>
      <w:r w:rsidR="001100C2" w:rsidRPr="001100C2">
        <w:rPr>
          <w:rFonts w:ascii="Calibri" w:hAnsi="Calibri" w:cs="Calibri"/>
          <w:b/>
          <w:u w:val="single"/>
        </w:rPr>
        <w:t xml:space="preserve"> - limity dostupnosti</w:t>
      </w:r>
      <w:r>
        <w:rPr>
          <w:rFonts w:ascii="Calibri" w:hAnsi="Calibri" w:cs="Calibri"/>
          <w:b/>
          <w:u w:val="single"/>
        </w:rPr>
        <w:t xml:space="preserve"> vstupní suroviny</w:t>
      </w:r>
    </w:p>
    <w:p w:rsidR="001100C2" w:rsidRDefault="001100C2" w:rsidP="009B5AE9">
      <w:pPr>
        <w:jc w:val="both"/>
        <w:rPr>
          <w:rFonts w:ascii="Calibri" w:hAnsi="Calibri" w:cs="Calibri"/>
        </w:rPr>
      </w:pPr>
      <w:r w:rsidRPr="001100C2">
        <w:rPr>
          <w:rFonts w:ascii="Calibri" w:hAnsi="Calibri" w:cs="Calibri"/>
        </w:rPr>
        <w:t>Všeobecně</w:t>
      </w:r>
      <w:r>
        <w:rPr>
          <w:rFonts w:ascii="Calibri" w:hAnsi="Calibri" w:cs="Calibri"/>
        </w:rPr>
        <w:t xml:space="preserve"> jsou biopaliva všech tří generací vnímána jako transfer </w:t>
      </w:r>
      <w:r w:rsidRPr="00B474AF">
        <w:rPr>
          <w:rFonts w:ascii="Calibri" w:hAnsi="Calibri" w:cs="Calibri"/>
          <w:b/>
        </w:rPr>
        <w:t xml:space="preserve">biomasy </w:t>
      </w:r>
      <w:r>
        <w:rPr>
          <w:rFonts w:ascii="Calibri" w:hAnsi="Calibri" w:cs="Calibri"/>
        </w:rPr>
        <w:t>na biopaliva.</w:t>
      </w:r>
    </w:p>
    <w:p w:rsidR="001100C2" w:rsidRDefault="001100C2" w:rsidP="009B5AE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B1G- biopaliva první generace </w:t>
      </w:r>
    </w:p>
    <w:p w:rsidR="001100C2" w:rsidRDefault="001100C2" w:rsidP="009B5AE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B2G-biopaliva druhé generace</w:t>
      </w:r>
    </w:p>
    <w:p w:rsidR="001100C2" w:rsidRPr="001100C2" w:rsidRDefault="007E13EB" w:rsidP="009B5AE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B3G-biopaliva z řas a </w:t>
      </w:r>
      <w:proofErr w:type="spellStart"/>
      <w:r>
        <w:rPr>
          <w:rFonts w:ascii="Calibri" w:hAnsi="Calibri" w:cs="Calibri"/>
        </w:rPr>
        <w:t>mikrořas</w:t>
      </w:r>
      <w:proofErr w:type="spellEnd"/>
      <w:r>
        <w:rPr>
          <w:rFonts w:ascii="Calibri" w:hAnsi="Calibri" w:cs="Calibri"/>
        </w:rPr>
        <w:t xml:space="preserve"> </w:t>
      </w:r>
    </w:p>
    <w:p w:rsidR="00657625" w:rsidRDefault="00657625" w:rsidP="009B5AE9">
      <w:pPr>
        <w:jc w:val="both"/>
        <w:rPr>
          <w:rFonts w:ascii="Calibri" w:hAnsi="Calibri" w:cs="Calibri"/>
        </w:rPr>
      </w:pPr>
    </w:p>
    <w:p w:rsidR="00657625" w:rsidRDefault="00657625" w:rsidP="009B5AE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ČTPB identifikovala následujících 10 zásadních bariér (podrobněji v kapitole 2. Interakce):</w:t>
      </w:r>
    </w:p>
    <w:p w:rsidR="00CA4142" w:rsidRPr="007E13EB" w:rsidRDefault="007E13EB" w:rsidP="007E13EB">
      <w:pPr>
        <w:pStyle w:val="Odstavecseseznamem"/>
        <w:numPr>
          <w:ilvl w:val="0"/>
          <w:numId w:val="27"/>
        </w:numPr>
        <w:jc w:val="both"/>
        <w:rPr>
          <w:rFonts w:ascii="Calibri" w:hAnsi="Calibri" w:cs="Calibri"/>
          <w:b/>
          <w:sz w:val="28"/>
          <w:szCs w:val="28"/>
          <w:u w:val="single"/>
        </w:rPr>
      </w:pPr>
      <w:r w:rsidRPr="007E13EB">
        <w:rPr>
          <w:rFonts w:ascii="Calibri" w:hAnsi="Calibri"/>
          <w:noProof/>
          <w:color w:val="000000"/>
        </w:rPr>
        <w:t>LCA  - Life-Cycle Assessment a Biomass carbon impact</w:t>
      </w:r>
    </w:p>
    <w:p w:rsidR="007E13EB" w:rsidRPr="007E13EB" w:rsidRDefault="007E13EB" w:rsidP="007E13EB">
      <w:pPr>
        <w:pStyle w:val="Odstavecseseznamem"/>
        <w:numPr>
          <w:ilvl w:val="0"/>
          <w:numId w:val="27"/>
        </w:numPr>
        <w:jc w:val="both"/>
        <w:rPr>
          <w:rFonts w:ascii="Calibri" w:hAnsi="Calibri"/>
          <w:noProof/>
          <w:color w:val="000000"/>
        </w:rPr>
      </w:pPr>
      <w:r w:rsidRPr="007E13EB">
        <w:rPr>
          <w:rFonts w:ascii="Calibri" w:hAnsi="Calibri"/>
          <w:noProof/>
          <w:color w:val="000000"/>
        </w:rPr>
        <w:t>iLUC- Indirect land use change</w:t>
      </w:r>
    </w:p>
    <w:p w:rsidR="007E13EB" w:rsidRPr="007E13EB" w:rsidRDefault="007E13EB" w:rsidP="007E13EB">
      <w:pPr>
        <w:pStyle w:val="Odstavecseseznamem"/>
        <w:numPr>
          <w:ilvl w:val="0"/>
          <w:numId w:val="27"/>
        </w:numPr>
        <w:jc w:val="both"/>
        <w:rPr>
          <w:rFonts w:ascii="Calibri" w:hAnsi="Calibri"/>
          <w:noProof/>
          <w:color w:val="000000"/>
        </w:rPr>
      </w:pPr>
      <w:r w:rsidRPr="007E13EB">
        <w:rPr>
          <w:rFonts w:ascii="Calibri" w:hAnsi="Calibri"/>
          <w:noProof/>
          <w:color w:val="000000"/>
        </w:rPr>
        <w:t>Degradace půdního fondu a úbytek uhlíku v půdě</w:t>
      </w:r>
    </w:p>
    <w:p w:rsidR="007E13EB" w:rsidRPr="007E13EB" w:rsidRDefault="007E13EB" w:rsidP="007E13EB">
      <w:pPr>
        <w:pStyle w:val="Odstavecseseznamem"/>
        <w:numPr>
          <w:ilvl w:val="0"/>
          <w:numId w:val="27"/>
        </w:numPr>
        <w:jc w:val="both"/>
        <w:rPr>
          <w:rFonts w:ascii="Calibri" w:hAnsi="Calibri"/>
          <w:noProof/>
          <w:color w:val="000000"/>
        </w:rPr>
      </w:pPr>
      <w:r w:rsidRPr="007E13EB">
        <w:rPr>
          <w:rFonts w:ascii="Calibri" w:hAnsi="Calibri"/>
          <w:noProof/>
          <w:color w:val="000000"/>
        </w:rPr>
        <w:t>Biodiverzita  - Druhová a rostlinná různorodost</w:t>
      </w:r>
    </w:p>
    <w:p w:rsidR="007E13EB" w:rsidRPr="007E13EB" w:rsidRDefault="007E13EB" w:rsidP="007E13EB">
      <w:pPr>
        <w:pStyle w:val="Odstavecseseznamem"/>
        <w:numPr>
          <w:ilvl w:val="0"/>
          <w:numId w:val="27"/>
        </w:numPr>
        <w:jc w:val="both"/>
        <w:rPr>
          <w:rFonts w:ascii="Calibri" w:hAnsi="Calibri"/>
          <w:noProof/>
          <w:color w:val="000000"/>
        </w:rPr>
      </w:pPr>
      <w:r w:rsidRPr="007E13EB">
        <w:rPr>
          <w:rFonts w:ascii="Calibri" w:hAnsi="Calibri"/>
          <w:noProof/>
          <w:color w:val="000000"/>
        </w:rPr>
        <w:t>Konflikt food-fuel</w:t>
      </w:r>
    </w:p>
    <w:p w:rsidR="007E13EB" w:rsidRPr="007E13EB" w:rsidRDefault="007E13EB" w:rsidP="007E13EB">
      <w:pPr>
        <w:pStyle w:val="Odstavecseseznamem"/>
        <w:numPr>
          <w:ilvl w:val="0"/>
          <w:numId w:val="27"/>
        </w:numPr>
        <w:jc w:val="both"/>
        <w:rPr>
          <w:rFonts w:ascii="Calibri" w:hAnsi="Calibri"/>
          <w:noProof/>
          <w:color w:val="000000"/>
        </w:rPr>
      </w:pPr>
      <w:r w:rsidRPr="007E13EB">
        <w:rPr>
          <w:rFonts w:ascii="Calibri" w:hAnsi="Calibri"/>
          <w:noProof/>
          <w:color w:val="000000"/>
        </w:rPr>
        <w:t>Konflikt konečného užití (Kotlíkové dotace)</w:t>
      </w:r>
    </w:p>
    <w:p w:rsidR="007E13EB" w:rsidRDefault="007E13EB" w:rsidP="007E13EB">
      <w:pPr>
        <w:pStyle w:val="Odstavecseseznamem"/>
        <w:numPr>
          <w:ilvl w:val="0"/>
          <w:numId w:val="27"/>
        </w:numPr>
        <w:jc w:val="both"/>
        <w:rPr>
          <w:rFonts w:ascii="Calibri" w:hAnsi="Calibri"/>
          <w:noProof/>
          <w:color w:val="000000"/>
        </w:rPr>
      </w:pPr>
      <w:r w:rsidRPr="007E13EB">
        <w:rPr>
          <w:rFonts w:ascii="Calibri" w:hAnsi="Calibri"/>
          <w:noProof/>
          <w:color w:val="000000"/>
        </w:rPr>
        <w:t>Volatilita dostupnosti biomasy</w:t>
      </w:r>
    </w:p>
    <w:p w:rsidR="007E13EB" w:rsidRDefault="007E13EB" w:rsidP="007E13EB">
      <w:pPr>
        <w:pStyle w:val="Odstavecseseznamem"/>
        <w:numPr>
          <w:ilvl w:val="0"/>
          <w:numId w:val="27"/>
        </w:numPr>
        <w:jc w:val="both"/>
        <w:rPr>
          <w:rFonts w:ascii="Calibri" w:hAnsi="Calibri"/>
          <w:noProof/>
          <w:color w:val="000000"/>
        </w:rPr>
      </w:pPr>
      <w:r w:rsidRPr="004740D0">
        <w:rPr>
          <w:rFonts w:ascii="Calibri" w:hAnsi="Calibri"/>
          <w:noProof/>
          <w:color w:val="000000"/>
        </w:rPr>
        <w:t>Efektivita fotosyntézy</w:t>
      </w:r>
    </w:p>
    <w:p w:rsidR="007E13EB" w:rsidRDefault="007E13EB" w:rsidP="007E13EB">
      <w:pPr>
        <w:pStyle w:val="Odstavecseseznamem"/>
        <w:numPr>
          <w:ilvl w:val="0"/>
          <w:numId w:val="27"/>
        </w:numPr>
        <w:jc w:val="both"/>
        <w:rPr>
          <w:rFonts w:ascii="Calibri" w:hAnsi="Calibri"/>
          <w:noProof/>
          <w:color w:val="000000"/>
        </w:rPr>
      </w:pPr>
      <w:r w:rsidRPr="004740D0">
        <w:rPr>
          <w:rFonts w:ascii="Calibri" w:hAnsi="Calibri"/>
          <w:color w:val="000000"/>
        </w:rPr>
        <w:t>Konkurence konečného užití biomasy</w:t>
      </w:r>
    </w:p>
    <w:p w:rsidR="007E13EB" w:rsidRPr="007E13EB" w:rsidRDefault="007E13EB" w:rsidP="007E13EB">
      <w:pPr>
        <w:pStyle w:val="Odstavecseseznamem"/>
        <w:numPr>
          <w:ilvl w:val="0"/>
          <w:numId w:val="27"/>
        </w:numPr>
        <w:jc w:val="both"/>
        <w:rPr>
          <w:rFonts w:ascii="Calibri" w:hAnsi="Calibri"/>
          <w:noProof/>
          <w:color w:val="000000"/>
        </w:rPr>
      </w:pPr>
      <w:r w:rsidRPr="004740D0">
        <w:rPr>
          <w:rFonts w:ascii="Calibri" w:hAnsi="Calibri"/>
          <w:color w:val="000000"/>
        </w:rPr>
        <w:t>Cena biomasy a poptávka</w:t>
      </w:r>
    </w:p>
    <w:p w:rsidR="007E13EB" w:rsidRDefault="007E13EB" w:rsidP="009B5AE9">
      <w:pPr>
        <w:jc w:val="both"/>
        <w:rPr>
          <w:rFonts w:ascii="Calibri" w:hAnsi="Calibri" w:cs="Calibri"/>
          <w:b/>
          <w:sz w:val="28"/>
          <w:szCs w:val="28"/>
          <w:u w:val="single"/>
        </w:rPr>
      </w:pPr>
    </w:p>
    <w:p w:rsidR="00B474AF" w:rsidRDefault="00B474AF" w:rsidP="009B5AE9">
      <w:pPr>
        <w:jc w:val="both"/>
        <w:rPr>
          <w:rFonts w:ascii="Calibri" w:hAnsi="Calibri" w:cs="Calibri"/>
          <w:b/>
          <w:sz w:val="28"/>
          <w:szCs w:val="28"/>
          <w:u w:val="single"/>
        </w:rPr>
      </w:pPr>
    </w:p>
    <w:p w:rsidR="00B474AF" w:rsidRDefault="00B474AF" w:rsidP="009B5AE9">
      <w:pPr>
        <w:jc w:val="both"/>
        <w:rPr>
          <w:rFonts w:ascii="Calibri" w:hAnsi="Calibri" w:cs="Calibri"/>
          <w:b/>
          <w:sz w:val="28"/>
          <w:szCs w:val="28"/>
          <w:u w:val="single"/>
        </w:rPr>
      </w:pPr>
    </w:p>
    <w:p w:rsidR="00B474AF" w:rsidRDefault="00657625" w:rsidP="009B5AE9">
      <w:pPr>
        <w:jc w:val="both"/>
        <w:rPr>
          <w:rFonts w:ascii="Calibri" w:hAnsi="Calibri" w:cs="Calibri"/>
        </w:rPr>
      </w:pPr>
      <w:r w:rsidRPr="00657625">
        <w:rPr>
          <w:rFonts w:ascii="Calibri" w:hAnsi="Calibri" w:cs="Calibri"/>
        </w:rPr>
        <w:lastRenderedPageBreak/>
        <w:t>K</w:t>
      </w:r>
      <w:r>
        <w:rPr>
          <w:rFonts w:ascii="Calibri" w:hAnsi="Calibri" w:cs="Calibri"/>
        </w:rPr>
        <w:t xml:space="preserve"> uvedeným </w:t>
      </w:r>
      <w:r w:rsidRPr="00657625">
        <w:rPr>
          <w:rFonts w:ascii="Calibri" w:hAnsi="Calibri" w:cs="Calibri"/>
        </w:rPr>
        <w:t xml:space="preserve">bariérám nadále přistupují </w:t>
      </w:r>
      <w:r w:rsidR="00B474AF">
        <w:rPr>
          <w:rFonts w:ascii="Calibri" w:hAnsi="Calibri" w:cs="Calibri"/>
        </w:rPr>
        <w:t>další negativní skutečnosti</w:t>
      </w:r>
      <w:r>
        <w:rPr>
          <w:rFonts w:ascii="Calibri" w:hAnsi="Calibri" w:cs="Calibri"/>
        </w:rPr>
        <w:t xml:space="preserve"> </w:t>
      </w:r>
      <w:r w:rsidR="00B474AF">
        <w:rPr>
          <w:rFonts w:ascii="Calibri" w:hAnsi="Calibri" w:cs="Calibri"/>
        </w:rPr>
        <w:t>n</w:t>
      </w:r>
      <w:r>
        <w:rPr>
          <w:rFonts w:ascii="Calibri" w:hAnsi="Calibri" w:cs="Calibri"/>
        </w:rPr>
        <w:t>apř.</w:t>
      </w:r>
      <w:r w:rsidR="00B474AF">
        <w:rPr>
          <w:rFonts w:ascii="Calibri" w:hAnsi="Calibri" w:cs="Calibri"/>
        </w:rPr>
        <w:t>:</w:t>
      </w:r>
    </w:p>
    <w:p w:rsidR="00B474AF" w:rsidRDefault="00657625" w:rsidP="00B474AF">
      <w:pPr>
        <w:pStyle w:val="Odstavecseseznamem"/>
        <w:numPr>
          <w:ilvl w:val="0"/>
          <w:numId w:val="28"/>
        </w:numPr>
        <w:jc w:val="both"/>
        <w:rPr>
          <w:rFonts w:ascii="Calibri" w:hAnsi="Calibri" w:cs="Calibri"/>
        </w:rPr>
      </w:pPr>
      <w:r w:rsidRPr="00B474AF">
        <w:rPr>
          <w:rFonts w:ascii="Calibri" w:hAnsi="Calibri" w:cs="Calibri"/>
        </w:rPr>
        <w:t xml:space="preserve"> plány </w:t>
      </w:r>
      <w:r w:rsidR="00B474AF" w:rsidRPr="00B474AF">
        <w:rPr>
          <w:rFonts w:ascii="Calibri" w:hAnsi="Calibri" w:cs="Calibri"/>
        </w:rPr>
        <w:t xml:space="preserve">teplárenského průmyslu extenzivněji využívat biomasu (nově např. </w:t>
      </w:r>
      <w:r w:rsidRPr="00B474AF">
        <w:rPr>
          <w:rFonts w:ascii="Calibri" w:hAnsi="Calibri" w:cs="Calibri"/>
        </w:rPr>
        <w:t>ŠKODA ENERGO a její nároky na cca 500 000 tun slámy</w:t>
      </w:r>
      <w:r w:rsidR="00B474AF" w:rsidRPr="00B474AF">
        <w:rPr>
          <w:rFonts w:ascii="Calibri" w:hAnsi="Calibri" w:cs="Calibri"/>
        </w:rPr>
        <w:t>)</w:t>
      </w:r>
    </w:p>
    <w:p w:rsidR="00B474AF" w:rsidRDefault="00B474AF" w:rsidP="00B474AF">
      <w:pPr>
        <w:pStyle w:val="Odstavecseseznamem"/>
        <w:numPr>
          <w:ilvl w:val="0"/>
          <w:numId w:val="28"/>
        </w:numPr>
        <w:jc w:val="both"/>
        <w:rPr>
          <w:rFonts w:ascii="Calibri" w:hAnsi="Calibri" w:cs="Calibri"/>
        </w:rPr>
      </w:pPr>
      <w:r w:rsidRPr="00B474AF">
        <w:rPr>
          <w:rFonts w:ascii="Calibri" w:hAnsi="Calibri" w:cs="Calibri"/>
        </w:rPr>
        <w:t>Opakující se</w:t>
      </w:r>
      <w:r w:rsidR="00657625" w:rsidRPr="00B474AF">
        <w:rPr>
          <w:rFonts w:ascii="Calibri" w:hAnsi="Calibri" w:cs="Calibri"/>
        </w:rPr>
        <w:t xml:space="preserve"> sucho a neúroda i v roce 2019</w:t>
      </w:r>
    </w:p>
    <w:p w:rsidR="00CA4142" w:rsidRPr="006B7F82" w:rsidRDefault="004E6DF4" w:rsidP="006B7F82">
      <w:pPr>
        <w:pStyle w:val="Odstavecseseznamem"/>
        <w:numPr>
          <w:ilvl w:val="0"/>
          <w:numId w:val="28"/>
        </w:numPr>
        <w:jc w:val="both"/>
        <w:rPr>
          <w:rFonts w:ascii="Calibri" w:hAnsi="Calibri" w:cs="Calibri"/>
        </w:rPr>
      </w:pPr>
      <w:r w:rsidRPr="00B474AF">
        <w:rPr>
          <w:rFonts w:ascii="Calibri" w:hAnsi="Calibri" w:cs="Calibri"/>
        </w:rPr>
        <w:t xml:space="preserve"> odklon technologicky vyspělých zemí od využití biomasy jako primárního zdroje pro energetiku.</w:t>
      </w:r>
      <w:r w:rsidRPr="006B7F82">
        <w:rPr>
          <w:rFonts w:ascii="Calibri" w:hAnsi="Calibri" w:cs="Calibri"/>
        </w:rPr>
        <w:t xml:space="preserve"> </w:t>
      </w:r>
    </w:p>
    <w:p w:rsidR="004E6DF4" w:rsidRDefault="004E6DF4" w:rsidP="009B5AE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B2G jsou ekonomicky mnohem </w:t>
      </w:r>
      <w:r w:rsidR="00B474AF">
        <w:rPr>
          <w:rFonts w:ascii="Calibri" w:hAnsi="Calibri" w:cs="Calibri"/>
        </w:rPr>
        <w:t xml:space="preserve">technologicky </w:t>
      </w:r>
      <w:r>
        <w:rPr>
          <w:rFonts w:ascii="Calibri" w:hAnsi="Calibri" w:cs="Calibri"/>
        </w:rPr>
        <w:t xml:space="preserve">náročnější (investičně dražší) proces oproti B1G. Uvedené bariéry jsou natolik vážného charakteru, že </w:t>
      </w:r>
      <w:r w:rsidR="00B51F2E">
        <w:rPr>
          <w:rFonts w:ascii="Calibri" w:hAnsi="Calibri" w:cs="Calibri"/>
        </w:rPr>
        <w:t>prakticky není možné vytvořit stabilní rámec pro investiční záměry.</w:t>
      </w:r>
    </w:p>
    <w:p w:rsidR="00B51F2E" w:rsidRDefault="00B51F2E" w:rsidP="009B5AE9">
      <w:pPr>
        <w:jc w:val="both"/>
        <w:rPr>
          <w:rFonts w:ascii="Calibri" w:hAnsi="Calibri" w:cs="Calibri"/>
        </w:rPr>
      </w:pPr>
    </w:p>
    <w:p w:rsidR="004E6DF4" w:rsidRDefault="004E6DF4" w:rsidP="009B5AE9">
      <w:pPr>
        <w:jc w:val="both"/>
        <w:rPr>
          <w:rFonts w:ascii="Calibri" w:hAnsi="Calibri" w:cs="Calibri"/>
        </w:rPr>
      </w:pPr>
      <w:r w:rsidRPr="004E6DF4">
        <w:rPr>
          <w:rFonts w:ascii="Calibri" w:hAnsi="Calibri" w:cs="Calibri"/>
          <w:b/>
        </w:rPr>
        <w:t>ČTPB tedy nepovažuje</w:t>
      </w:r>
      <w:r>
        <w:rPr>
          <w:rFonts w:ascii="Calibri" w:hAnsi="Calibri" w:cs="Calibri"/>
        </w:rPr>
        <w:t xml:space="preserve"> zemědělská rezidua a ani pěstování energetických plodin za perspektivní vstupní surovin</w:t>
      </w:r>
      <w:r w:rsidR="00B51F2E">
        <w:rPr>
          <w:rFonts w:ascii="Calibri" w:hAnsi="Calibri" w:cs="Calibri"/>
        </w:rPr>
        <w:t>u</w:t>
      </w:r>
      <w:r>
        <w:rPr>
          <w:rFonts w:ascii="Calibri" w:hAnsi="Calibri" w:cs="Calibri"/>
        </w:rPr>
        <w:t xml:space="preserve"> pro produkci biopaliv. </w:t>
      </w:r>
    </w:p>
    <w:p w:rsidR="004E6DF4" w:rsidRDefault="004E6DF4" w:rsidP="009B5AE9">
      <w:pPr>
        <w:jc w:val="both"/>
        <w:rPr>
          <w:rFonts w:ascii="Calibri" w:hAnsi="Calibri" w:cs="Calibri"/>
        </w:rPr>
      </w:pPr>
    </w:p>
    <w:p w:rsidR="004E6DF4" w:rsidRDefault="004E6DF4" w:rsidP="009B5AE9">
      <w:pPr>
        <w:jc w:val="both"/>
        <w:rPr>
          <w:rFonts w:ascii="Calibri" w:hAnsi="Calibri" w:cs="Calibri"/>
        </w:rPr>
      </w:pPr>
      <w:r w:rsidRPr="004E6DF4">
        <w:rPr>
          <w:rFonts w:ascii="Calibri" w:hAnsi="Calibri" w:cs="Calibri"/>
          <w:b/>
        </w:rPr>
        <w:t>ČTPB považuje</w:t>
      </w:r>
      <w:r>
        <w:rPr>
          <w:rFonts w:ascii="Calibri" w:hAnsi="Calibri" w:cs="Calibri"/>
        </w:rPr>
        <w:t xml:space="preserve"> naopak za perspektivní </w:t>
      </w:r>
    </w:p>
    <w:p w:rsidR="004E6DF4" w:rsidRDefault="004E6DF4" w:rsidP="004E6DF4">
      <w:pPr>
        <w:pStyle w:val="Odstavecseseznamem"/>
        <w:numPr>
          <w:ilvl w:val="0"/>
          <w:numId w:val="26"/>
        </w:numPr>
        <w:jc w:val="both"/>
        <w:rPr>
          <w:rFonts w:ascii="Calibri" w:hAnsi="Calibri" w:cs="Calibri"/>
        </w:rPr>
      </w:pPr>
      <w:r w:rsidRPr="004E6DF4">
        <w:rPr>
          <w:rFonts w:ascii="Calibri" w:hAnsi="Calibri" w:cs="Calibri"/>
        </w:rPr>
        <w:t>odpady z čistíren odpadních vod (ČOV) s potenciálem cca 2 miliony tun</w:t>
      </w:r>
    </w:p>
    <w:p w:rsidR="004E6DF4" w:rsidRDefault="004E6DF4" w:rsidP="004E6DF4">
      <w:pPr>
        <w:pStyle w:val="Odstavecseseznamem"/>
        <w:numPr>
          <w:ilvl w:val="0"/>
          <w:numId w:val="26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zpracování odpadů komunálního odpadu (KO) kde se blíží zákaz skládkování a jejich spalování není dostatečně environmentálně vyho</w:t>
      </w:r>
      <w:r w:rsidR="00B51F2E">
        <w:rPr>
          <w:rFonts w:ascii="Calibri" w:hAnsi="Calibri" w:cs="Calibri"/>
        </w:rPr>
        <w:t>vující proces.</w:t>
      </w:r>
    </w:p>
    <w:p w:rsidR="00B51F2E" w:rsidRPr="004E6DF4" w:rsidRDefault="00B51F2E" w:rsidP="004E6DF4">
      <w:pPr>
        <w:pStyle w:val="Odstavecseseznamem"/>
        <w:numPr>
          <w:ilvl w:val="0"/>
          <w:numId w:val="26"/>
        </w:numPr>
        <w:jc w:val="both"/>
        <w:rPr>
          <w:rFonts w:ascii="Calibri" w:hAnsi="Calibri" w:cs="Calibri"/>
        </w:rPr>
      </w:pPr>
    </w:p>
    <w:p w:rsidR="001100C2" w:rsidRDefault="001100C2" w:rsidP="009B5AE9">
      <w:pPr>
        <w:jc w:val="both"/>
        <w:rPr>
          <w:rFonts w:ascii="Calibri" w:hAnsi="Calibri" w:cs="Calibri"/>
          <w:b/>
          <w:u w:val="single"/>
        </w:rPr>
      </w:pPr>
    </w:p>
    <w:p w:rsidR="004E6DF4" w:rsidRPr="001100C2" w:rsidRDefault="005A2787" w:rsidP="004E6DF4">
      <w:pPr>
        <w:jc w:val="both"/>
        <w:rPr>
          <w:rFonts w:ascii="Calibri" w:hAnsi="Calibri" w:cs="Calibri"/>
          <w:b/>
          <w:u w:val="single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513E4952" wp14:editId="5D8FA9D3">
            <wp:simplePos x="0" y="0"/>
            <wp:positionH relativeFrom="column">
              <wp:posOffset>3542665</wp:posOffset>
            </wp:positionH>
            <wp:positionV relativeFrom="paragraph">
              <wp:posOffset>44450</wp:posOffset>
            </wp:positionV>
            <wp:extent cx="2533650" cy="1145540"/>
            <wp:effectExtent l="0" t="0" r="0" b="0"/>
            <wp:wrapTight wrapText="bothSides">
              <wp:wrapPolygon edited="0">
                <wp:start x="0" y="0"/>
                <wp:lineTo x="0" y="21193"/>
                <wp:lineTo x="21438" y="21193"/>
                <wp:lineTo x="21438" y="0"/>
                <wp:lineTo x="0" y="0"/>
              </wp:wrapPolygon>
            </wp:wrapTight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DF4" w:rsidRPr="001100C2">
        <w:rPr>
          <w:rFonts w:ascii="Calibri" w:hAnsi="Calibri" w:cs="Calibri"/>
          <w:b/>
          <w:u w:val="single"/>
        </w:rPr>
        <w:t>6.1.</w:t>
      </w:r>
      <w:r>
        <w:rPr>
          <w:rFonts w:ascii="Calibri" w:hAnsi="Calibri" w:cs="Calibri"/>
          <w:b/>
          <w:u w:val="single"/>
        </w:rPr>
        <w:t>2</w:t>
      </w:r>
      <w:r w:rsidR="004E6DF4" w:rsidRPr="001100C2">
        <w:rPr>
          <w:rFonts w:ascii="Calibri" w:hAnsi="Calibri" w:cs="Calibri"/>
          <w:b/>
          <w:u w:val="single"/>
        </w:rPr>
        <w:t>. Změn</w:t>
      </w:r>
      <w:r w:rsidR="004E6DF4">
        <w:rPr>
          <w:rFonts w:ascii="Calibri" w:hAnsi="Calibri" w:cs="Calibri"/>
          <w:b/>
          <w:u w:val="single"/>
        </w:rPr>
        <w:t>a</w:t>
      </w:r>
      <w:r w:rsidR="004E6DF4" w:rsidRPr="001100C2">
        <w:rPr>
          <w:rFonts w:ascii="Calibri" w:hAnsi="Calibri" w:cs="Calibri"/>
          <w:b/>
          <w:u w:val="single"/>
        </w:rPr>
        <w:t xml:space="preserve"> - limity </w:t>
      </w:r>
      <w:r>
        <w:rPr>
          <w:rFonts w:ascii="Calibri" w:hAnsi="Calibri" w:cs="Calibri"/>
          <w:b/>
          <w:u w:val="single"/>
        </w:rPr>
        <w:t>technologického transferu</w:t>
      </w:r>
    </w:p>
    <w:p w:rsidR="004E6DF4" w:rsidRDefault="005A2787" w:rsidP="009B5AE9">
      <w:pPr>
        <w:jc w:val="both"/>
        <w:rPr>
          <w:rFonts w:ascii="Calibri" w:hAnsi="Calibri" w:cs="Calibri"/>
        </w:rPr>
      </w:pPr>
      <w:r w:rsidRPr="005A2787">
        <w:rPr>
          <w:rFonts w:ascii="Calibri" w:hAnsi="Calibri" w:cs="Calibri"/>
        </w:rPr>
        <w:t>ČTPB</w:t>
      </w:r>
      <w:r>
        <w:rPr>
          <w:rFonts w:ascii="Calibri" w:hAnsi="Calibri" w:cs="Calibri"/>
        </w:rPr>
        <w:t xml:space="preserve"> dlouhodobě a systematicky sleduje a vyhodnocuje technologie B2G. </w:t>
      </w:r>
      <w:r w:rsidR="004225B9" w:rsidRPr="004553B1">
        <w:rPr>
          <w:rFonts w:ascii="Calibri" w:hAnsi="Calibri" w:cs="Calibri"/>
          <w:b/>
        </w:rPr>
        <w:t>(viz příloha).</w:t>
      </w:r>
    </w:p>
    <w:p w:rsidR="002F6D72" w:rsidRDefault="004225B9" w:rsidP="009B5AE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Situace je tristní a desítky projektů prošlo bankrotem a úspěšná a komerčně široce rozšířená technologie B2G neexistuje.</w:t>
      </w:r>
      <w:r w:rsidR="002F6D72">
        <w:rPr>
          <w:rFonts w:ascii="Calibri" w:hAnsi="Calibri" w:cs="Calibri"/>
        </w:rPr>
        <w:t xml:space="preserve"> Většina aktivit narazila na problém dostupnosti vstupní suroviny, ale ukazují se i velké problémy transferu heterogenní vstupní suroviny a aplikace vhodného mixu enzymů je složité. Termické procesy jsou příliš drahé a vznikající nečistoty v </w:t>
      </w:r>
      <w:proofErr w:type="spellStart"/>
      <w:r w:rsidR="002F6D72">
        <w:rPr>
          <w:rFonts w:ascii="Calibri" w:hAnsi="Calibri" w:cs="Calibri"/>
        </w:rPr>
        <w:t>syngasu</w:t>
      </w:r>
      <w:proofErr w:type="spellEnd"/>
      <w:r w:rsidR="002F6D72">
        <w:rPr>
          <w:rFonts w:ascii="Calibri" w:hAnsi="Calibri" w:cs="Calibri"/>
        </w:rPr>
        <w:t xml:space="preserve"> snižují efektivní využitelnost na B2G.</w:t>
      </w:r>
      <w:r w:rsidR="00861BB2">
        <w:rPr>
          <w:rFonts w:ascii="Calibri" w:hAnsi="Calibri" w:cs="Calibri"/>
        </w:rPr>
        <w:t xml:space="preserve"> </w:t>
      </w:r>
      <w:r w:rsidR="002F6D72">
        <w:rPr>
          <w:rFonts w:ascii="Calibri" w:hAnsi="Calibri" w:cs="Calibri"/>
        </w:rPr>
        <w:t>Perspektivní technologie, o kterých lze dnes v podmínkách ČR uvažovat, jsou:</w:t>
      </w:r>
      <w:r w:rsidR="00861BB2">
        <w:rPr>
          <w:rFonts w:ascii="Calibri" w:hAnsi="Calibri" w:cs="Calibri"/>
        </w:rPr>
        <w:t xml:space="preserve"> </w:t>
      </w:r>
      <w:r w:rsidR="002F6D72" w:rsidRPr="002F6D72">
        <w:rPr>
          <w:rFonts w:ascii="Calibri" w:hAnsi="Calibri" w:cs="Calibri"/>
          <w:b/>
          <w:noProof/>
        </w:rPr>
        <w:t>Clariant a LanzaTech</w:t>
      </w:r>
      <w:r w:rsidR="002F6D72">
        <w:rPr>
          <w:rFonts w:ascii="Calibri" w:hAnsi="Calibri" w:cs="Calibri"/>
          <w:b/>
          <w:noProof/>
        </w:rPr>
        <w:t>.</w:t>
      </w:r>
      <w:r w:rsidR="00966430">
        <w:rPr>
          <w:rFonts w:ascii="Calibri" w:hAnsi="Calibri" w:cs="Calibri"/>
          <w:b/>
        </w:rPr>
        <w:t xml:space="preserve"> </w:t>
      </w:r>
      <w:r w:rsidR="002F6D72">
        <w:rPr>
          <w:rFonts w:ascii="Calibri" w:hAnsi="Calibri" w:cs="Calibri"/>
        </w:rPr>
        <w:t>Za dostupn</w:t>
      </w:r>
      <w:r w:rsidR="00BD60A0">
        <w:rPr>
          <w:rFonts w:ascii="Calibri" w:hAnsi="Calibri" w:cs="Calibri"/>
        </w:rPr>
        <w:t>ou</w:t>
      </w:r>
      <w:r w:rsidR="002F6D72">
        <w:rPr>
          <w:rFonts w:ascii="Calibri" w:hAnsi="Calibri" w:cs="Calibri"/>
        </w:rPr>
        <w:t xml:space="preserve"> se považuje ještě s</w:t>
      </w:r>
      <w:r w:rsidR="00966430">
        <w:rPr>
          <w:rFonts w:ascii="Calibri" w:hAnsi="Calibri" w:cs="Calibri"/>
        </w:rPr>
        <w:t>t</w:t>
      </w:r>
      <w:r w:rsidR="002F6D72">
        <w:rPr>
          <w:rFonts w:ascii="Calibri" w:hAnsi="Calibri" w:cs="Calibri"/>
        </w:rPr>
        <w:t xml:space="preserve">ále </w:t>
      </w:r>
      <w:r w:rsidR="002F6D72" w:rsidRPr="00BD60A0">
        <w:rPr>
          <w:rFonts w:ascii="Calibri" w:hAnsi="Calibri" w:cs="Calibri"/>
          <w:b/>
        </w:rPr>
        <w:t xml:space="preserve">Beta </w:t>
      </w:r>
      <w:r w:rsidR="002F6D72" w:rsidRPr="00BD60A0">
        <w:rPr>
          <w:rFonts w:ascii="Calibri" w:hAnsi="Calibri" w:cs="Calibri"/>
          <w:b/>
          <w:noProof/>
        </w:rPr>
        <w:t>Renewables</w:t>
      </w:r>
      <w:r w:rsidR="002F6D72">
        <w:rPr>
          <w:rFonts w:ascii="Calibri" w:hAnsi="Calibri" w:cs="Calibri"/>
        </w:rPr>
        <w:t xml:space="preserve">, která je v procesu transformace a převzetí firmou ENI a její další perspektiva je nejasná. </w:t>
      </w:r>
      <w:r w:rsidR="004553B1">
        <w:rPr>
          <w:rFonts w:ascii="Calibri" w:hAnsi="Calibri" w:cs="Calibri"/>
        </w:rPr>
        <w:t>Pět běžících projektů této technologie je buď oficiálně pozastaveno, nebo zrušeno.</w:t>
      </w:r>
      <w:r w:rsidR="002F6D72">
        <w:rPr>
          <w:rFonts w:ascii="Calibri" w:hAnsi="Calibri" w:cs="Calibri"/>
        </w:rPr>
        <w:t xml:space="preserve"> </w:t>
      </w:r>
      <w:r w:rsidR="00966430">
        <w:rPr>
          <w:rFonts w:ascii="Calibri" w:hAnsi="Calibri" w:cs="Calibri"/>
        </w:rPr>
        <w:t xml:space="preserve">V oblasti zpracování komunálního odpadu se nabízí kanadská technologie </w:t>
      </w:r>
      <w:r w:rsidR="00966430" w:rsidRPr="00966430">
        <w:rPr>
          <w:rFonts w:ascii="Calibri" w:hAnsi="Calibri" w:cs="Calibri"/>
          <w:b/>
          <w:noProof/>
        </w:rPr>
        <w:t>Enerkem</w:t>
      </w:r>
      <w:r w:rsidR="00966430">
        <w:rPr>
          <w:rFonts w:ascii="Calibri" w:hAnsi="Calibri" w:cs="Calibri"/>
        </w:rPr>
        <w:t xml:space="preserve">, která staví první technologii mimo Kanadu v Rotterdamu. (ČTPB je s firmou v jednání).  Případně technologie zpravování kalů ČOV bez nutnosti sušení procesem hydrotermálního zkapalňování </w:t>
      </w:r>
      <w:r w:rsidR="00966430" w:rsidRPr="00966430">
        <w:rPr>
          <w:rFonts w:ascii="Calibri" w:hAnsi="Calibri" w:cs="Calibri"/>
          <w:b/>
          <w:noProof/>
        </w:rPr>
        <w:t>Genifuel</w:t>
      </w:r>
      <w:r w:rsidR="00966430">
        <w:rPr>
          <w:rFonts w:ascii="Calibri" w:hAnsi="Calibri" w:cs="Calibri"/>
        </w:rPr>
        <w:t xml:space="preserve">. </w:t>
      </w:r>
    </w:p>
    <w:p w:rsidR="004225B9" w:rsidRPr="005A2787" w:rsidRDefault="004225B9" w:rsidP="009B5AE9">
      <w:pPr>
        <w:jc w:val="both"/>
        <w:rPr>
          <w:rFonts w:ascii="Calibri" w:hAnsi="Calibri" w:cs="Calibri"/>
        </w:rPr>
      </w:pPr>
    </w:p>
    <w:p w:rsidR="00BD60A0" w:rsidRDefault="00966430" w:rsidP="00BD60A0">
      <w:pPr>
        <w:jc w:val="both"/>
        <w:rPr>
          <w:rFonts w:ascii="Calibri" w:hAnsi="Calibri" w:cs="Calibri"/>
          <w:b/>
          <w:u w:val="single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63444DC0" wp14:editId="4E67B12A">
            <wp:simplePos x="0" y="0"/>
            <wp:positionH relativeFrom="column">
              <wp:posOffset>3672205</wp:posOffset>
            </wp:positionH>
            <wp:positionV relativeFrom="paragraph">
              <wp:posOffset>41910</wp:posOffset>
            </wp:positionV>
            <wp:extent cx="2444115" cy="1081405"/>
            <wp:effectExtent l="0" t="0" r="0" b="4445"/>
            <wp:wrapTight wrapText="bothSides">
              <wp:wrapPolygon edited="0">
                <wp:start x="0" y="0"/>
                <wp:lineTo x="0" y="21308"/>
                <wp:lineTo x="21381" y="21308"/>
                <wp:lineTo x="21381" y="0"/>
                <wp:lineTo x="0" y="0"/>
              </wp:wrapPolygon>
            </wp:wrapTight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0A0" w:rsidRPr="001100C2">
        <w:rPr>
          <w:rFonts w:ascii="Calibri" w:hAnsi="Calibri" w:cs="Calibri"/>
          <w:b/>
          <w:u w:val="single"/>
        </w:rPr>
        <w:t>6.1.</w:t>
      </w:r>
      <w:r w:rsidR="00BD60A0">
        <w:rPr>
          <w:rFonts w:ascii="Calibri" w:hAnsi="Calibri" w:cs="Calibri"/>
          <w:b/>
          <w:u w:val="single"/>
        </w:rPr>
        <w:t>3</w:t>
      </w:r>
      <w:r w:rsidR="00BD60A0" w:rsidRPr="001100C2">
        <w:rPr>
          <w:rFonts w:ascii="Calibri" w:hAnsi="Calibri" w:cs="Calibri"/>
          <w:b/>
          <w:u w:val="single"/>
        </w:rPr>
        <w:t>. Změn</w:t>
      </w:r>
      <w:r w:rsidR="00BD60A0">
        <w:rPr>
          <w:rFonts w:ascii="Calibri" w:hAnsi="Calibri" w:cs="Calibri"/>
          <w:b/>
          <w:u w:val="single"/>
        </w:rPr>
        <w:t>a – faktor životního prostředí</w:t>
      </w:r>
    </w:p>
    <w:p w:rsidR="004E6DF4" w:rsidRPr="004553B1" w:rsidRDefault="004553B1" w:rsidP="009B5AE9">
      <w:pPr>
        <w:jc w:val="both"/>
        <w:rPr>
          <w:rFonts w:ascii="Calibri" w:hAnsi="Calibri" w:cs="Calibri"/>
        </w:rPr>
      </w:pPr>
      <w:r w:rsidRPr="004553B1">
        <w:rPr>
          <w:rFonts w:ascii="Calibri" w:hAnsi="Calibri" w:cs="Calibri"/>
        </w:rPr>
        <w:t>Výrazná</w:t>
      </w:r>
      <w:r>
        <w:rPr>
          <w:rFonts w:ascii="Calibri" w:hAnsi="Calibri" w:cs="Calibri"/>
        </w:rPr>
        <w:t xml:space="preserve"> změna nastává od Pařížské dohody panelu IPCC z prosince 2015, kdy se vyspělý technologický svět orientuje na molekulu CO2 jako na zdroj uhlíku pro uhlovodíkovou energetiku. Na podporu tohoto trendu (viz kapitola 5. Perspektivy e-paliva) dochází k reformě EU ETS, která se má stát podpůrným a stabilním „dotačním“ faktorem </w:t>
      </w:r>
      <w:r w:rsidR="00BD60A0">
        <w:rPr>
          <w:rFonts w:ascii="Calibri" w:hAnsi="Calibri" w:cs="Calibri"/>
        </w:rPr>
        <w:t>k transferům téměř inertní molekuly CO2.</w:t>
      </w:r>
    </w:p>
    <w:p w:rsidR="005A2787" w:rsidRDefault="00BD60A0" w:rsidP="009B5AE9">
      <w:pPr>
        <w:jc w:val="both"/>
        <w:rPr>
          <w:rFonts w:ascii="Calibri" w:hAnsi="Calibri" w:cs="Calibri"/>
          <w:b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26BBA6B6" wp14:editId="07F74CC4">
            <wp:simplePos x="0" y="0"/>
            <wp:positionH relativeFrom="column">
              <wp:posOffset>3472180</wp:posOffset>
            </wp:positionH>
            <wp:positionV relativeFrom="paragraph">
              <wp:posOffset>113665</wp:posOffset>
            </wp:positionV>
            <wp:extent cx="2714625" cy="1219200"/>
            <wp:effectExtent l="0" t="0" r="9525" b="0"/>
            <wp:wrapTight wrapText="bothSides">
              <wp:wrapPolygon edited="0">
                <wp:start x="0" y="0"/>
                <wp:lineTo x="0" y="21263"/>
                <wp:lineTo x="21524" y="21263"/>
                <wp:lineTo x="21524" y="0"/>
                <wp:lineTo x="0" y="0"/>
              </wp:wrapPolygon>
            </wp:wrapTight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787" w:rsidRDefault="00BD60A0" w:rsidP="009B5AE9">
      <w:pPr>
        <w:jc w:val="both"/>
        <w:rPr>
          <w:rFonts w:ascii="Calibri" w:hAnsi="Calibri" w:cs="Calibri"/>
          <w:b/>
          <w:u w:val="single"/>
        </w:rPr>
      </w:pPr>
      <w:r w:rsidRPr="001100C2">
        <w:rPr>
          <w:rFonts w:ascii="Calibri" w:hAnsi="Calibri" w:cs="Calibri"/>
          <w:b/>
          <w:u w:val="single"/>
        </w:rPr>
        <w:t>6.1.</w:t>
      </w:r>
      <w:r>
        <w:rPr>
          <w:rFonts w:ascii="Calibri" w:hAnsi="Calibri" w:cs="Calibri"/>
          <w:b/>
          <w:u w:val="single"/>
        </w:rPr>
        <w:t>4</w:t>
      </w:r>
      <w:r w:rsidRPr="001100C2">
        <w:rPr>
          <w:rFonts w:ascii="Calibri" w:hAnsi="Calibri" w:cs="Calibri"/>
          <w:b/>
          <w:u w:val="single"/>
        </w:rPr>
        <w:t>. Změn</w:t>
      </w:r>
      <w:r>
        <w:rPr>
          <w:rFonts w:ascii="Calibri" w:hAnsi="Calibri" w:cs="Calibri"/>
          <w:b/>
          <w:u w:val="single"/>
        </w:rPr>
        <w:t>a – faktor koncového užití</w:t>
      </w:r>
    </w:p>
    <w:p w:rsidR="005A2787" w:rsidRDefault="00BD60A0" w:rsidP="009B5AE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Společně s rozvojem aplikací nestabilních OZE stoupá četnost volatility produkce = ceny elektrické energie. Dle predikcí bude ročně dostupná elektrická energie v cenách blízko nuly minimálně 1 000 hodin.(viz kapitola 5. Perspektivy e-paliva). </w:t>
      </w:r>
      <w:r w:rsidR="00EA1A2F">
        <w:rPr>
          <w:rFonts w:ascii="Calibri" w:hAnsi="Calibri" w:cs="Calibri"/>
        </w:rPr>
        <w:t xml:space="preserve">Zásadním úkolem energetiky je dlouhodobé (sezónní) ukládání elektrické energie. Tedy nejen denní výkyvy ale i letní přebytky OZE energií uchovat na zimní období. Proces je POWER to X. </w:t>
      </w:r>
    </w:p>
    <w:p w:rsidR="00EA1A2F" w:rsidRPr="00BD60A0" w:rsidRDefault="00EA1A2F" w:rsidP="009B5AE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(X= metan, metanol, vodík apod..) Nově konečné užití nemá jasné ohraničení a </w:t>
      </w:r>
      <w:r w:rsidR="00D90BC0">
        <w:rPr>
          <w:rFonts w:ascii="Calibri" w:hAnsi="Calibri" w:cs="Calibri"/>
        </w:rPr>
        <w:t>nové principy</w:t>
      </w:r>
      <w:r>
        <w:rPr>
          <w:rFonts w:ascii="Calibri" w:hAnsi="Calibri" w:cs="Calibri"/>
        </w:rPr>
        <w:t xml:space="preserve"> </w:t>
      </w:r>
      <w:r w:rsidR="00D90BC0">
        <w:rPr>
          <w:rFonts w:ascii="Calibri" w:hAnsi="Calibri" w:cs="Calibri"/>
        </w:rPr>
        <w:t>budou</w:t>
      </w:r>
      <w:r>
        <w:rPr>
          <w:rFonts w:ascii="Calibri" w:hAnsi="Calibri" w:cs="Calibri"/>
        </w:rPr>
        <w:t xml:space="preserve"> každý kW (GJ) optimálně a chytře alokovat do elektřiny, tepla, transportu nebo ho efektivně krátkodobě či dlouhodobě uložit k pozdějšímu využití. Jedná se o tzv. ENERGY COUPLING – energetické síťování a propojení el</w:t>
      </w:r>
      <w:r w:rsidR="00D90BC0">
        <w:rPr>
          <w:rFonts w:ascii="Calibri" w:hAnsi="Calibri" w:cs="Calibri"/>
        </w:rPr>
        <w:t>ektrické a plynárenské soustavy a aktivní zapojení chemie do energetického sektoru.</w:t>
      </w:r>
    </w:p>
    <w:p w:rsidR="005A2787" w:rsidRDefault="005A2787" w:rsidP="009B5AE9">
      <w:pPr>
        <w:jc w:val="both"/>
        <w:rPr>
          <w:rFonts w:ascii="Calibri" w:hAnsi="Calibri" w:cs="Calibri"/>
          <w:b/>
          <w:u w:val="single"/>
        </w:rPr>
      </w:pPr>
    </w:p>
    <w:p w:rsidR="001C5693" w:rsidRDefault="001C5693" w:rsidP="009B5AE9">
      <w:pPr>
        <w:jc w:val="both"/>
        <w:rPr>
          <w:rFonts w:ascii="Calibri" w:hAnsi="Calibri" w:cs="Calibri"/>
          <w:b/>
          <w:u w:val="single"/>
        </w:rPr>
      </w:pPr>
    </w:p>
    <w:p w:rsidR="005A2787" w:rsidRDefault="002F3D71" w:rsidP="009B5AE9">
      <w:pPr>
        <w:jc w:val="both"/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t>6.2. Evoluce biopaliv</w:t>
      </w:r>
      <w:r w:rsidR="006B7F82">
        <w:rPr>
          <w:rFonts w:ascii="Calibri" w:hAnsi="Calibri" w:cs="Calibri"/>
          <w:b/>
          <w:u w:val="single"/>
        </w:rPr>
        <w:t xml:space="preserve"> - schematicky</w:t>
      </w:r>
    </w:p>
    <w:p w:rsidR="001C5693" w:rsidRDefault="001C5693" w:rsidP="009B5AE9">
      <w:pPr>
        <w:jc w:val="both"/>
        <w:rPr>
          <w:rFonts w:ascii="Calibri" w:hAnsi="Calibri" w:cs="Calibri"/>
          <w:b/>
          <w:u w:val="single"/>
        </w:rPr>
      </w:pPr>
    </w:p>
    <w:p w:rsidR="001C5693" w:rsidRDefault="001C5693" w:rsidP="009B5AE9">
      <w:pPr>
        <w:jc w:val="both"/>
        <w:rPr>
          <w:rFonts w:ascii="Calibri" w:hAnsi="Calibri" w:cs="Calibri"/>
          <w:b/>
          <w:u w:val="single"/>
        </w:rPr>
      </w:pPr>
      <w:r>
        <w:rPr>
          <w:noProof/>
        </w:rPr>
        <w:drawing>
          <wp:inline distT="0" distB="0" distL="0" distR="0" wp14:anchorId="1645A3F2" wp14:editId="45E6893B">
            <wp:extent cx="5851525" cy="4118792"/>
            <wp:effectExtent l="0" t="0" r="0" b="0"/>
            <wp:docPr id="1035" name="Obrázek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411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693" w:rsidRDefault="001C5693" w:rsidP="009B5AE9">
      <w:pPr>
        <w:jc w:val="both"/>
        <w:rPr>
          <w:rFonts w:ascii="Calibri" w:hAnsi="Calibri" w:cs="Calibri"/>
          <w:b/>
          <w:u w:val="single"/>
        </w:rPr>
      </w:pPr>
    </w:p>
    <w:p w:rsidR="001C5693" w:rsidRDefault="001C5693" w:rsidP="009B5AE9">
      <w:pPr>
        <w:jc w:val="both"/>
        <w:rPr>
          <w:rFonts w:ascii="Calibri" w:hAnsi="Calibri" w:cs="Calibri"/>
          <w:b/>
          <w:u w:val="single"/>
        </w:rPr>
      </w:pPr>
    </w:p>
    <w:p w:rsidR="006C244A" w:rsidRDefault="006C244A" w:rsidP="009B5AE9">
      <w:pPr>
        <w:jc w:val="both"/>
        <w:rPr>
          <w:rFonts w:ascii="Calibri" w:hAnsi="Calibri" w:cs="Calibri"/>
          <w:b/>
          <w:u w:val="single"/>
        </w:rPr>
      </w:pPr>
    </w:p>
    <w:p w:rsidR="006B7F82" w:rsidRDefault="006B7F82" w:rsidP="009B5AE9">
      <w:pPr>
        <w:jc w:val="both"/>
        <w:rPr>
          <w:rFonts w:ascii="Calibri" w:hAnsi="Calibri" w:cs="Calibri"/>
        </w:rPr>
      </w:pPr>
      <w:r w:rsidRPr="006B7F82">
        <w:rPr>
          <w:rFonts w:ascii="Calibri" w:hAnsi="Calibri" w:cs="Calibri"/>
        </w:rPr>
        <w:t xml:space="preserve">Schematické znázornění </w:t>
      </w:r>
      <w:r>
        <w:rPr>
          <w:rFonts w:ascii="Calibri" w:hAnsi="Calibri" w:cs="Calibri"/>
        </w:rPr>
        <w:t>ilustruje  B1G – B2G (B3G)  - B4G nebo Alternativní paliva, zapojení či angažovanost vědeckých oborů v jednotlivých generacích a znázornění potenciálu extenzivního rozvoje jednotlivých generací.</w:t>
      </w:r>
    </w:p>
    <w:p w:rsidR="006C244A" w:rsidRPr="006B7F82" w:rsidRDefault="006B7F82" w:rsidP="009B5AE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Z pohledu emisního faktoru každá generace indikuje zlepšení v oblasti emisí CO2.</w:t>
      </w:r>
    </w:p>
    <w:p w:rsidR="006C244A" w:rsidRDefault="006C244A" w:rsidP="009B5AE9">
      <w:pPr>
        <w:jc w:val="both"/>
        <w:rPr>
          <w:rFonts w:ascii="Calibri" w:hAnsi="Calibri" w:cs="Calibri"/>
          <w:b/>
          <w:u w:val="single"/>
        </w:rPr>
      </w:pPr>
    </w:p>
    <w:p w:rsidR="002F3D71" w:rsidRDefault="002F3D71" w:rsidP="009B5AE9">
      <w:pPr>
        <w:jc w:val="both"/>
        <w:rPr>
          <w:rFonts w:ascii="Calibri" w:hAnsi="Calibri" w:cs="Calibri"/>
          <w:b/>
          <w:u w:val="single"/>
        </w:rPr>
      </w:pPr>
      <w:r>
        <w:rPr>
          <w:noProof/>
        </w:rPr>
        <w:drawing>
          <wp:inline distT="0" distB="0" distL="0" distR="0" wp14:anchorId="378B3C32" wp14:editId="5F93765D">
            <wp:extent cx="4882612" cy="2065483"/>
            <wp:effectExtent l="19050" t="19050" r="13335" b="11430"/>
            <wp:docPr id="93" name="Obráze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19893" cy="20812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3D71" w:rsidRDefault="002F3D71" w:rsidP="009B5AE9">
      <w:pPr>
        <w:jc w:val="both"/>
        <w:rPr>
          <w:rFonts w:ascii="Calibri" w:hAnsi="Calibri" w:cs="Calibri"/>
          <w:b/>
          <w:u w:val="single"/>
        </w:rPr>
      </w:pPr>
    </w:p>
    <w:p w:rsidR="002F3D71" w:rsidRDefault="002F3D71" w:rsidP="009B5AE9">
      <w:pPr>
        <w:jc w:val="both"/>
        <w:rPr>
          <w:rFonts w:ascii="Calibri" w:hAnsi="Calibri" w:cs="Calibri"/>
          <w:b/>
          <w:u w:val="single"/>
        </w:rPr>
      </w:pPr>
    </w:p>
    <w:p w:rsidR="000C647A" w:rsidRDefault="000C647A" w:rsidP="009B5AE9">
      <w:pPr>
        <w:jc w:val="both"/>
        <w:rPr>
          <w:rFonts w:ascii="Calibri" w:hAnsi="Calibri" w:cs="Calibri"/>
          <w:b/>
          <w:u w:val="single"/>
        </w:rPr>
      </w:pPr>
    </w:p>
    <w:p w:rsidR="002F3D71" w:rsidRDefault="002F3D71" w:rsidP="009B5AE9">
      <w:pPr>
        <w:jc w:val="both"/>
        <w:rPr>
          <w:rFonts w:ascii="Calibri" w:hAnsi="Calibri" w:cs="Calibri"/>
          <w:b/>
          <w:u w:val="single"/>
        </w:rPr>
      </w:pPr>
    </w:p>
    <w:p w:rsidR="004E6DF4" w:rsidRPr="00BF17DE" w:rsidRDefault="006B7F82" w:rsidP="009B5AE9">
      <w:pPr>
        <w:jc w:val="both"/>
        <w:rPr>
          <w:rFonts w:ascii="Calibri" w:hAnsi="Calibri" w:cs="Calibri"/>
          <w:b/>
          <w:u w:val="single"/>
        </w:rPr>
      </w:pPr>
      <w:r w:rsidRPr="00BF17DE">
        <w:rPr>
          <w:rFonts w:ascii="Calibri" w:hAnsi="Calibri" w:cs="Calibri"/>
          <w:b/>
          <w:u w:val="single"/>
        </w:rPr>
        <w:t>6.</w:t>
      </w:r>
      <w:r w:rsidR="00B13435">
        <w:rPr>
          <w:rFonts w:ascii="Calibri" w:hAnsi="Calibri" w:cs="Calibri"/>
          <w:b/>
          <w:u w:val="single"/>
        </w:rPr>
        <w:t>3</w:t>
      </w:r>
      <w:r w:rsidRPr="00BF17DE">
        <w:rPr>
          <w:rFonts w:ascii="Calibri" w:hAnsi="Calibri" w:cs="Calibri"/>
          <w:b/>
          <w:u w:val="single"/>
        </w:rPr>
        <w:t xml:space="preserve">. Faktory ve prospěch </w:t>
      </w:r>
      <w:r w:rsidR="00BF17DE">
        <w:rPr>
          <w:rFonts w:ascii="Calibri" w:hAnsi="Calibri" w:cs="Calibri"/>
          <w:b/>
          <w:u w:val="single"/>
        </w:rPr>
        <w:t xml:space="preserve">B4G </w:t>
      </w:r>
      <w:r w:rsidR="00B30F50">
        <w:rPr>
          <w:rFonts w:ascii="Calibri" w:hAnsi="Calibri" w:cs="Calibri"/>
          <w:b/>
          <w:u w:val="single"/>
        </w:rPr>
        <w:t xml:space="preserve">– sun </w:t>
      </w:r>
      <w:r w:rsidR="00B30F50">
        <w:rPr>
          <w:rFonts w:ascii="Calibri" w:hAnsi="Calibri" w:cs="Calibri"/>
          <w:b/>
          <w:noProof/>
          <w:u w:val="single"/>
        </w:rPr>
        <w:t>fuels</w:t>
      </w:r>
    </w:p>
    <w:p w:rsidR="001100C2" w:rsidRPr="004E6DF4" w:rsidRDefault="001100C2" w:rsidP="009B5AE9">
      <w:pPr>
        <w:jc w:val="both"/>
        <w:rPr>
          <w:rFonts w:ascii="Calibri" w:hAnsi="Calibri" w:cs="Calibri"/>
          <w:b/>
          <w:u w:val="single"/>
        </w:rPr>
      </w:pPr>
    </w:p>
    <w:p w:rsidR="00BF17DE" w:rsidRDefault="00BF17DE" w:rsidP="009B5AE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Oblast biopaliv v minulosti zažila euforické nadšení pro biopaliva a následně po čase skepsi a zklamání. To je přesně to, co každého odpovědného investora varuje a i v tomto novém směru je na základě zkušenosti B1G a B2G na místě maximální míra opatrnosti.</w:t>
      </w:r>
    </w:p>
    <w:p w:rsidR="00BF17DE" w:rsidRDefault="00BF17DE" w:rsidP="009B5AE9">
      <w:pPr>
        <w:jc w:val="both"/>
        <w:rPr>
          <w:rFonts w:ascii="Calibri" w:hAnsi="Calibri" w:cs="Calibri"/>
        </w:rPr>
      </w:pPr>
    </w:p>
    <w:p w:rsidR="00BF17DE" w:rsidRDefault="00B30F50" w:rsidP="009B5AE9">
      <w:pPr>
        <w:jc w:val="both"/>
        <w:rPr>
          <w:rFonts w:ascii="Calibri" w:hAnsi="Calibri" w:cs="Calibri"/>
          <w:u w:val="single"/>
        </w:rPr>
      </w:pPr>
      <w:r>
        <w:rPr>
          <w:rFonts w:ascii="Calibri" w:hAnsi="Calibri" w:cs="Calibri"/>
          <w:u w:val="single"/>
        </w:rPr>
        <w:t>Silný s</w:t>
      </w:r>
      <w:r w:rsidR="00BF17DE" w:rsidRPr="00BF17DE">
        <w:rPr>
          <w:rFonts w:ascii="Calibri" w:hAnsi="Calibri" w:cs="Calibri"/>
          <w:u w:val="single"/>
        </w:rPr>
        <w:t>polečensko-politický mandát</w:t>
      </w:r>
      <w:r w:rsidR="00BF17DE">
        <w:rPr>
          <w:rFonts w:ascii="Calibri" w:hAnsi="Calibri" w:cs="Calibri"/>
          <w:u w:val="single"/>
        </w:rPr>
        <w:t xml:space="preserve"> </w:t>
      </w:r>
    </w:p>
    <w:p w:rsidR="00B30F50" w:rsidRDefault="00B30F50" w:rsidP="009B5AE9">
      <w:pPr>
        <w:jc w:val="both"/>
        <w:rPr>
          <w:rFonts w:ascii="Calibri" w:hAnsi="Calibri" w:cs="Calibri"/>
        </w:rPr>
      </w:pPr>
      <w:r w:rsidRPr="00B30F50">
        <w:rPr>
          <w:rFonts w:ascii="Calibri" w:hAnsi="Calibri" w:cs="Calibri"/>
        </w:rPr>
        <w:t>Pa</w:t>
      </w:r>
      <w:r>
        <w:rPr>
          <w:rFonts w:ascii="Calibri" w:hAnsi="Calibri" w:cs="Calibri"/>
        </w:rPr>
        <w:t>řížská dohoda, závazky ČR v oblasti CO</w:t>
      </w:r>
      <w:r w:rsidRPr="00B30F50">
        <w:rPr>
          <w:rFonts w:ascii="Calibri" w:hAnsi="Calibri" w:cs="Calibri"/>
          <w:vertAlign w:val="subscript"/>
        </w:rPr>
        <w:t>2</w:t>
      </w:r>
      <w:r>
        <w:rPr>
          <w:rFonts w:ascii="Calibri" w:hAnsi="Calibri" w:cs="Calibri"/>
        </w:rPr>
        <w:t xml:space="preserve"> </w:t>
      </w:r>
    </w:p>
    <w:p w:rsidR="00BF17DE" w:rsidRDefault="00B30F50" w:rsidP="009B5AE9">
      <w:pPr>
        <w:jc w:val="both"/>
        <w:rPr>
          <w:rFonts w:ascii="Calibri" w:hAnsi="Calibri" w:cs="Calibri"/>
        </w:rPr>
      </w:pPr>
      <w:r w:rsidRPr="00B30F50">
        <w:rPr>
          <w:rFonts w:ascii="Calibri" w:hAnsi="Calibri" w:cs="Calibri"/>
          <w:noProof/>
        </w:rPr>
        <w:drawing>
          <wp:anchor distT="0" distB="0" distL="114300" distR="114300" simplePos="0" relativeHeight="251685888" behindDoc="1" locked="0" layoutInCell="1" allowOverlap="1" wp14:anchorId="2E3E94DB" wp14:editId="31E152ED">
            <wp:simplePos x="0" y="0"/>
            <wp:positionH relativeFrom="column">
              <wp:posOffset>5053330</wp:posOffset>
            </wp:positionH>
            <wp:positionV relativeFrom="paragraph">
              <wp:posOffset>98425</wp:posOffset>
            </wp:positionV>
            <wp:extent cx="1275080" cy="389890"/>
            <wp:effectExtent l="0" t="0" r="1270" b="0"/>
            <wp:wrapTight wrapText="bothSides">
              <wp:wrapPolygon edited="0">
                <wp:start x="0" y="0"/>
                <wp:lineTo x="0" y="20052"/>
                <wp:lineTo x="21299" y="20052"/>
                <wp:lineTo x="21299" y="0"/>
                <wp:lineTo x="0" y="0"/>
              </wp:wrapPolygon>
            </wp:wrapTight>
            <wp:docPr id="153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1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7DE" w:rsidRPr="00B30F50" w:rsidRDefault="00B30F50" w:rsidP="009B5AE9">
      <w:pPr>
        <w:jc w:val="both"/>
        <w:rPr>
          <w:rFonts w:ascii="Calibri" w:hAnsi="Calibri" w:cs="Calibri"/>
          <w:u w:val="single"/>
        </w:rPr>
      </w:pPr>
      <w:r w:rsidRPr="00B30F50">
        <w:rPr>
          <w:rFonts w:ascii="Calibri" w:hAnsi="Calibri" w:cs="Calibri"/>
          <w:u w:val="single"/>
        </w:rPr>
        <w:t>Silná podpora špičkové evropské</w:t>
      </w:r>
      <w:r w:rsidR="000C647A">
        <w:rPr>
          <w:rFonts w:ascii="Calibri" w:hAnsi="Calibri" w:cs="Calibri"/>
          <w:u w:val="single"/>
        </w:rPr>
        <w:t xml:space="preserve"> a světové</w:t>
      </w:r>
      <w:r w:rsidRPr="00B30F50">
        <w:rPr>
          <w:rFonts w:ascii="Calibri" w:hAnsi="Calibri" w:cs="Calibri"/>
          <w:u w:val="single"/>
        </w:rPr>
        <w:t xml:space="preserve"> vědy</w:t>
      </w:r>
    </w:p>
    <w:p w:rsidR="00BF17DE" w:rsidRDefault="000C647A" w:rsidP="009B5AE9">
      <w:pPr>
        <w:jc w:val="both"/>
        <w:rPr>
          <w:rFonts w:ascii="Calibri" w:hAnsi="Calibri" w:cs="Calibri"/>
        </w:rPr>
      </w:pPr>
      <w:r w:rsidRPr="000C647A">
        <w:rPr>
          <w:rFonts w:ascii="Calibri" w:hAnsi="Calibri" w:cs="Calibri"/>
          <w:b/>
          <w:noProof/>
        </w:rPr>
        <w:drawing>
          <wp:anchor distT="0" distB="0" distL="114300" distR="114300" simplePos="0" relativeHeight="251686912" behindDoc="1" locked="0" layoutInCell="1" allowOverlap="1" wp14:anchorId="32E3DF9E" wp14:editId="6B066E96">
            <wp:simplePos x="0" y="0"/>
            <wp:positionH relativeFrom="column">
              <wp:posOffset>5281295</wp:posOffset>
            </wp:positionH>
            <wp:positionV relativeFrom="paragraph">
              <wp:posOffset>116840</wp:posOffset>
            </wp:positionV>
            <wp:extent cx="752475" cy="366395"/>
            <wp:effectExtent l="0" t="0" r="9525" b="0"/>
            <wp:wrapTight wrapText="bothSides">
              <wp:wrapPolygon edited="0">
                <wp:start x="0" y="0"/>
                <wp:lineTo x="0" y="20215"/>
                <wp:lineTo x="21327" y="20215"/>
                <wp:lineTo x="21327" y="0"/>
                <wp:lineTo x="0" y="0"/>
              </wp:wrapPolygon>
            </wp:wrapTight>
            <wp:docPr id="153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2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50">
        <w:rPr>
          <w:rFonts w:ascii="Calibri" w:hAnsi="Calibri" w:cs="Calibri"/>
        </w:rPr>
        <w:t xml:space="preserve">Bílá kniha </w:t>
      </w:r>
      <w:r w:rsidR="00B30F50">
        <w:rPr>
          <w:rFonts w:ascii="Calibri" w:hAnsi="Calibri" w:cs="Calibri"/>
          <w:noProof/>
        </w:rPr>
        <w:t>European Chemical Sciences – Solar driven Chemistry</w:t>
      </w:r>
      <w:r w:rsidR="00B30F50">
        <w:rPr>
          <w:rFonts w:ascii="Calibri" w:hAnsi="Calibri" w:cs="Calibri"/>
        </w:rPr>
        <w:t xml:space="preserve"> </w:t>
      </w:r>
      <w:r w:rsidR="00B30F50">
        <w:rPr>
          <w:rStyle w:val="Znakapoznpodarou"/>
          <w:rFonts w:ascii="Calibri" w:hAnsi="Calibri" w:cs="Calibri"/>
        </w:rPr>
        <w:footnoteReference w:id="1"/>
      </w:r>
    </w:p>
    <w:p w:rsidR="00BF17DE" w:rsidRDefault="00B30F50" w:rsidP="009B5AE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Postoje SUSCHEM k transformacím CO</w:t>
      </w:r>
      <w:r w:rsidRPr="00B30F50">
        <w:rPr>
          <w:rFonts w:ascii="Calibri" w:hAnsi="Calibri" w:cs="Calibri"/>
          <w:vertAlign w:val="subscript"/>
        </w:rPr>
        <w:t>2</w:t>
      </w:r>
      <w:r>
        <w:rPr>
          <w:rFonts w:ascii="Calibri" w:hAnsi="Calibri" w:cs="Calibri"/>
        </w:rPr>
        <w:t xml:space="preserve">  </w:t>
      </w:r>
      <w:r>
        <w:rPr>
          <w:rStyle w:val="Znakapoznpodarou"/>
          <w:rFonts w:ascii="Calibri" w:hAnsi="Calibri" w:cs="Calibri"/>
        </w:rPr>
        <w:footnoteReference w:id="2"/>
      </w:r>
    </w:p>
    <w:p w:rsidR="00BF17DE" w:rsidRPr="00BF17DE" w:rsidRDefault="00B30F50" w:rsidP="009B5AE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Vznik specializovaných center výzkumu </w:t>
      </w:r>
      <w:r w:rsidR="000C647A">
        <w:rPr>
          <w:rFonts w:ascii="Calibri" w:hAnsi="Calibri" w:cs="Calibri"/>
        </w:rPr>
        <w:t>ve vyspělých zemích (podrobněji kap. 5)</w:t>
      </w:r>
    </w:p>
    <w:p w:rsidR="001100C2" w:rsidRDefault="001100C2" w:rsidP="009B5AE9">
      <w:pPr>
        <w:jc w:val="both"/>
        <w:rPr>
          <w:rFonts w:ascii="Calibri" w:hAnsi="Calibri" w:cs="Calibri"/>
          <w:b/>
          <w:sz w:val="28"/>
          <w:szCs w:val="28"/>
          <w:u w:val="single"/>
        </w:rPr>
      </w:pPr>
    </w:p>
    <w:p w:rsidR="000C647A" w:rsidRPr="00B30F50" w:rsidRDefault="000C647A" w:rsidP="000C647A">
      <w:pPr>
        <w:jc w:val="both"/>
        <w:rPr>
          <w:rFonts w:ascii="Calibri" w:hAnsi="Calibri" w:cs="Calibri"/>
          <w:u w:val="single"/>
        </w:rPr>
      </w:pPr>
      <w:r>
        <w:rPr>
          <w:rFonts w:ascii="Calibri" w:hAnsi="Calibri" w:cs="Calibri"/>
          <w:u w:val="single"/>
        </w:rPr>
        <w:t>Potenciál vstupní suroviny</w:t>
      </w:r>
    </w:p>
    <w:p w:rsidR="000C647A" w:rsidRPr="000C647A" w:rsidRDefault="000C647A" w:rsidP="009B5AE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Potenciál uhlíku řádově vyšší než u biomasy. Biomasa dle APB cca 10 milionu tun, v podstatě již předprodána. Potenciál CO2 v ČR &gt; 100 milionu tun.</w:t>
      </w:r>
    </w:p>
    <w:p w:rsidR="000C647A" w:rsidRDefault="000C647A" w:rsidP="009B5AE9">
      <w:pPr>
        <w:jc w:val="both"/>
        <w:rPr>
          <w:rFonts w:ascii="Calibri" w:hAnsi="Calibri" w:cs="Calibri"/>
          <w:b/>
          <w:sz w:val="28"/>
          <w:szCs w:val="28"/>
          <w:u w:val="single"/>
        </w:rPr>
      </w:pPr>
    </w:p>
    <w:p w:rsidR="000C647A" w:rsidRDefault="000C647A" w:rsidP="009B5AE9">
      <w:pPr>
        <w:jc w:val="both"/>
        <w:rPr>
          <w:rFonts w:ascii="Calibri" w:hAnsi="Calibri" w:cs="Calibri"/>
          <w:b/>
          <w:sz w:val="28"/>
          <w:szCs w:val="28"/>
          <w:u w:val="single"/>
        </w:rPr>
      </w:pPr>
    </w:p>
    <w:p w:rsidR="000C647A" w:rsidRDefault="000C647A" w:rsidP="009B5AE9">
      <w:pPr>
        <w:jc w:val="both"/>
        <w:rPr>
          <w:rFonts w:ascii="Calibri" w:hAnsi="Calibri" w:cs="Calibri"/>
          <w:b/>
          <w:sz w:val="28"/>
          <w:szCs w:val="28"/>
          <w:u w:val="single"/>
        </w:rPr>
      </w:pPr>
    </w:p>
    <w:p w:rsidR="000C647A" w:rsidRDefault="00F86F8B" w:rsidP="009B5AE9">
      <w:pPr>
        <w:jc w:val="both"/>
        <w:rPr>
          <w:rFonts w:ascii="Calibri" w:hAnsi="Calibri" w:cs="Calibri"/>
          <w:u w:val="single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22C8B158" wp14:editId="084835B1">
            <wp:simplePos x="0" y="0"/>
            <wp:positionH relativeFrom="column">
              <wp:posOffset>2729230</wp:posOffset>
            </wp:positionH>
            <wp:positionV relativeFrom="paragraph">
              <wp:posOffset>72390</wp:posOffset>
            </wp:positionV>
            <wp:extent cx="3486150" cy="1778635"/>
            <wp:effectExtent l="0" t="0" r="0" b="0"/>
            <wp:wrapTight wrapText="bothSides">
              <wp:wrapPolygon edited="0">
                <wp:start x="0" y="0"/>
                <wp:lineTo x="0" y="21284"/>
                <wp:lineTo x="21482" y="21284"/>
                <wp:lineTo x="21482" y="0"/>
                <wp:lineTo x="0" y="0"/>
              </wp:wrapPolygon>
            </wp:wrapTight>
            <wp:docPr id="1039" name="Obrázek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BC5">
        <w:rPr>
          <w:rFonts w:ascii="Calibri" w:hAnsi="Calibri" w:cs="Calibri"/>
          <w:u w:val="single"/>
        </w:rPr>
        <w:t>Finanční</w:t>
      </w:r>
      <w:r w:rsidR="000C647A">
        <w:rPr>
          <w:rFonts w:ascii="Calibri" w:hAnsi="Calibri" w:cs="Calibri"/>
          <w:u w:val="single"/>
        </w:rPr>
        <w:t xml:space="preserve"> </w:t>
      </w:r>
      <w:r w:rsidR="00E53BC5">
        <w:rPr>
          <w:rFonts w:ascii="Calibri" w:hAnsi="Calibri" w:cs="Calibri"/>
          <w:u w:val="single"/>
        </w:rPr>
        <w:t xml:space="preserve">výhled </w:t>
      </w:r>
      <w:r w:rsidR="000C647A">
        <w:rPr>
          <w:rFonts w:ascii="Calibri" w:hAnsi="Calibri" w:cs="Calibri"/>
          <w:u w:val="single"/>
        </w:rPr>
        <w:t>podpor</w:t>
      </w:r>
      <w:r w:rsidR="00E53BC5">
        <w:rPr>
          <w:rFonts w:ascii="Calibri" w:hAnsi="Calibri" w:cs="Calibri"/>
          <w:u w:val="single"/>
        </w:rPr>
        <w:t>y</w:t>
      </w:r>
      <w:r w:rsidR="000C647A">
        <w:rPr>
          <w:rFonts w:ascii="Calibri" w:hAnsi="Calibri" w:cs="Calibri"/>
          <w:u w:val="single"/>
        </w:rPr>
        <w:t xml:space="preserve"> </w:t>
      </w:r>
    </w:p>
    <w:p w:rsidR="00E53BC5" w:rsidRDefault="00E53BC5" w:rsidP="009B5AE9">
      <w:pPr>
        <w:jc w:val="both"/>
        <w:rPr>
          <w:rFonts w:ascii="Calibri" w:hAnsi="Calibri" w:cs="Calibri"/>
          <w:b/>
          <w:sz w:val="28"/>
          <w:szCs w:val="28"/>
          <w:u w:val="single"/>
        </w:rPr>
      </w:pPr>
    </w:p>
    <w:p w:rsidR="00F86F8B" w:rsidRPr="00F86F8B" w:rsidRDefault="00F86F8B" w:rsidP="009B5AE9">
      <w:pPr>
        <w:jc w:val="both"/>
        <w:rPr>
          <w:rFonts w:ascii="Calibri" w:hAnsi="Calibri" w:cs="Calibri"/>
          <w:u w:val="single"/>
        </w:rPr>
      </w:pPr>
      <w:r w:rsidRPr="00F86F8B">
        <w:rPr>
          <w:rFonts w:ascii="Calibri" w:hAnsi="Calibri" w:cs="Calibri"/>
          <w:u w:val="single"/>
        </w:rPr>
        <w:t>Podpora R&amp;D&amp;I</w:t>
      </w:r>
    </w:p>
    <w:p w:rsidR="00E53BC5" w:rsidRDefault="00E53BC5" w:rsidP="009B5AE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Z širší plejády finančních podpor, které připravuje Evropská komise je nejvýznamnější pravděpodobně Inovační fond </w:t>
      </w:r>
      <w:r>
        <w:rPr>
          <w:rStyle w:val="Znakapoznpodarou"/>
          <w:rFonts w:ascii="Calibri" w:hAnsi="Calibri" w:cs="Calibri"/>
        </w:rPr>
        <w:footnoteReference w:id="3"/>
      </w:r>
      <w:r>
        <w:rPr>
          <w:rFonts w:ascii="Calibri" w:hAnsi="Calibri" w:cs="Calibri"/>
        </w:rPr>
        <w:t xml:space="preserve"> v objemu 10 miliard Euro v období 2020-2030.</w:t>
      </w:r>
    </w:p>
    <w:p w:rsidR="00F86F8B" w:rsidRDefault="00F86F8B" w:rsidP="009B5AE9">
      <w:pPr>
        <w:jc w:val="both"/>
        <w:rPr>
          <w:rFonts w:ascii="Calibri" w:hAnsi="Calibri" w:cs="Calibri"/>
        </w:rPr>
      </w:pPr>
    </w:p>
    <w:p w:rsidR="000C647A" w:rsidRPr="00F86F8B" w:rsidRDefault="00F86F8B" w:rsidP="009B5AE9">
      <w:pPr>
        <w:jc w:val="both"/>
        <w:rPr>
          <w:rFonts w:ascii="Calibri" w:hAnsi="Calibri" w:cs="Calibri"/>
          <w:u w:val="single"/>
        </w:rPr>
      </w:pPr>
      <w:r w:rsidRPr="00F86F8B">
        <w:rPr>
          <w:rFonts w:ascii="Calibri" w:hAnsi="Calibri" w:cs="Calibri"/>
          <w:u w:val="single"/>
        </w:rPr>
        <w:t>Reforma EU ETS</w:t>
      </w:r>
      <w:r w:rsidR="00E53BC5" w:rsidRPr="00F86F8B">
        <w:rPr>
          <w:rFonts w:ascii="Calibri" w:hAnsi="Calibri" w:cs="Calibri"/>
          <w:u w:val="single"/>
        </w:rPr>
        <w:t xml:space="preserve">                   </w:t>
      </w:r>
    </w:p>
    <w:p w:rsidR="000C647A" w:rsidRDefault="00F86F8B" w:rsidP="009B5AE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Vede ke stabilizaci systému a vytvoření systémové „dotační“ podpory při snižování CO2.</w:t>
      </w:r>
    </w:p>
    <w:p w:rsidR="000C647A" w:rsidRDefault="000C647A" w:rsidP="009B5AE9">
      <w:pPr>
        <w:jc w:val="both"/>
        <w:rPr>
          <w:rFonts w:ascii="Calibri" w:hAnsi="Calibri" w:cs="Calibri"/>
        </w:rPr>
      </w:pPr>
    </w:p>
    <w:p w:rsidR="000C647A" w:rsidRDefault="000C647A" w:rsidP="009B5AE9">
      <w:pPr>
        <w:jc w:val="both"/>
        <w:rPr>
          <w:rFonts w:ascii="Calibri" w:hAnsi="Calibri" w:cs="Calibri"/>
        </w:rPr>
      </w:pPr>
    </w:p>
    <w:p w:rsidR="00E53BC5" w:rsidRDefault="00E53BC5" w:rsidP="009B5AE9">
      <w:pPr>
        <w:jc w:val="both"/>
        <w:rPr>
          <w:rFonts w:ascii="Calibri" w:hAnsi="Calibri" w:cs="Calibri"/>
        </w:rPr>
      </w:pPr>
    </w:p>
    <w:p w:rsidR="00E53BC5" w:rsidRDefault="00E53BC5" w:rsidP="009B5AE9">
      <w:pPr>
        <w:jc w:val="both"/>
        <w:rPr>
          <w:rFonts w:ascii="Calibri" w:hAnsi="Calibri" w:cs="Calibri"/>
        </w:rPr>
      </w:pPr>
    </w:p>
    <w:p w:rsidR="00E53BC5" w:rsidRDefault="00E53BC5" w:rsidP="009B5AE9">
      <w:pPr>
        <w:jc w:val="both"/>
        <w:rPr>
          <w:rFonts w:ascii="Calibri" w:hAnsi="Calibri" w:cs="Calibri"/>
        </w:rPr>
      </w:pPr>
    </w:p>
    <w:p w:rsidR="00E53BC5" w:rsidRDefault="00E53BC5" w:rsidP="009B5AE9">
      <w:pPr>
        <w:jc w:val="both"/>
        <w:rPr>
          <w:rFonts w:ascii="Calibri" w:hAnsi="Calibri" w:cs="Calibri"/>
          <w:u w:val="single"/>
        </w:rPr>
      </w:pPr>
      <w:r w:rsidRPr="00E53BC5">
        <w:rPr>
          <w:rFonts w:ascii="Calibri" w:hAnsi="Calibri" w:cs="Calibri"/>
          <w:u w:val="single"/>
        </w:rPr>
        <w:t>Sektorové provázání - tzv. SECTOR COUPLING</w:t>
      </w:r>
    </w:p>
    <w:p w:rsidR="00E53BC5" w:rsidRDefault="006375C2" w:rsidP="009B5AE9">
      <w:pPr>
        <w:jc w:val="both"/>
        <w:rPr>
          <w:rFonts w:ascii="Calibri" w:hAnsi="Calibri" w:cs="Calibri"/>
          <w:u w:val="single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3D8370FC" wp14:editId="769249C9">
            <wp:simplePos x="0" y="0"/>
            <wp:positionH relativeFrom="column">
              <wp:posOffset>3014980</wp:posOffset>
            </wp:positionH>
            <wp:positionV relativeFrom="paragraph">
              <wp:posOffset>107950</wp:posOffset>
            </wp:positionV>
            <wp:extent cx="3336925" cy="2362200"/>
            <wp:effectExtent l="19050" t="19050" r="15875" b="19050"/>
            <wp:wrapTight wrapText="bothSides">
              <wp:wrapPolygon edited="0">
                <wp:start x="-123" y="-174"/>
                <wp:lineTo x="-123" y="21600"/>
                <wp:lineTo x="21579" y="21600"/>
                <wp:lineTo x="21579" y="-174"/>
                <wp:lineTo x="-123" y="-174"/>
              </wp:wrapPolygon>
            </wp:wrapTight>
            <wp:docPr id="1040" name="Obrázek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925" cy="236220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5C2" w:rsidRDefault="00E53BC5" w:rsidP="009B5AE9">
      <w:pPr>
        <w:jc w:val="both"/>
        <w:rPr>
          <w:rFonts w:ascii="Calibri" w:hAnsi="Calibri" w:cs="Calibri"/>
        </w:rPr>
      </w:pPr>
      <w:r w:rsidRPr="00E53BC5">
        <w:rPr>
          <w:rFonts w:ascii="Calibri" w:hAnsi="Calibri" w:cs="Calibri"/>
        </w:rPr>
        <w:t xml:space="preserve">V rámci </w:t>
      </w:r>
      <w:r>
        <w:rPr>
          <w:rFonts w:ascii="Calibri" w:hAnsi="Calibri" w:cs="Calibri"/>
        </w:rPr>
        <w:t xml:space="preserve">nastupující </w:t>
      </w:r>
      <w:r w:rsidR="006375C2">
        <w:rPr>
          <w:rFonts w:ascii="Calibri" w:hAnsi="Calibri" w:cs="Calibri"/>
        </w:rPr>
        <w:t xml:space="preserve">digitalizace, </w:t>
      </w:r>
      <w:r>
        <w:rPr>
          <w:rFonts w:ascii="Calibri" w:hAnsi="Calibri" w:cs="Calibri"/>
          <w:noProof/>
        </w:rPr>
        <w:t>cloudových</w:t>
      </w:r>
      <w:r>
        <w:rPr>
          <w:rFonts w:ascii="Calibri" w:hAnsi="Calibri" w:cs="Calibri"/>
        </w:rPr>
        <w:t xml:space="preserve"> řešení </w:t>
      </w:r>
      <w:r w:rsidR="006375C2">
        <w:rPr>
          <w:rFonts w:ascii="Calibri" w:hAnsi="Calibri" w:cs="Calibri"/>
        </w:rPr>
        <w:t xml:space="preserve">a digitálního průmyslu 4,0 se budou v energetice prosazovat flexibilní řešení umožňující transfer dostupné jednotky energie optimálně do segmentu, kde je to v čase nejžádanější. </w:t>
      </w:r>
    </w:p>
    <w:p w:rsidR="006375C2" w:rsidRDefault="006375C2" w:rsidP="009B5AE9">
      <w:pPr>
        <w:jc w:val="both"/>
        <w:rPr>
          <w:rFonts w:ascii="Calibri" w:hAnsi="Calibri" w:cs="Calibri"/>
        </w:rPr>
      </w:pPr>
    </w:p>
    <w:p w:rsidR="006375C2" w:rsidRDefault="006375C2" w:rsidP="009B5AE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Sektory elektřina, zemní plyn, transporty se úzce propojují a elektrická energie bude hrát v budoucích energetických systémech hlavní roli (obdoba dnešní PEZ). </w:t>
      </w:r>
    </w:p>
    <w:p w:rsidR="006375C2" w:rsidRDefault="006375C2" w:rsidP="009B5AE9">
      <w:pPr>
        <w:jc w:val="both"/>
        <w:rPr>
          <w:rFonts w:ascii="Calibri" w:hAnsi="Calibri" w:cs="Calibri"/>
        </w:rPr>
      </w:pPr>
    </w:p>
    <w:p w:rsidR="006375C2" w:rsidRDefault="006375C2" w:rsidP="009B5AE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Procesy využití elektrické energie tzv. POWER to X otevírají potenciál jak efektivních transferů elektřiny do segmentů průmyslu, energetiky, chemie, tak především možnosti dlouhodobého, sezónního skladování energie ENERGY STORAGE. </w:t>
      </w:r>
    </w:p>
    <w:p w:rsidR="006375C2" w:rsidRDefault="006375C2" w:rsidP="009B5AE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Především </w:t>
      </w:r>
      <w:r w:rsidRPr="006375C2">
        <w:rPr>
          <w:rFonts w:ascii="Calibri" w:hAnsi="Calibri" w:cs="Calibri"/>
          <w:b/>
          <w:noProof/>
        </w:rPr>
        <w:t xml:space="preserve">Power </w:t>
      </w:r>
      <w:r w:rsidRPr="006375C2">
        <w:rPr>
          <w:rFonts w:ascii="Calibri" w:hAnsi="Calibri" w:cs="Calibri"/>
          <w:b/>
        </w:rPr>
        <w:t>to Metan</w:t>
      </w:r>
      <w:r>
        <w:rPr>
          <w:rFonts w:ascii="Calibri" w:hAnsi="Calibri" w:cs="Calibri"/>
        </w:rPr>
        <w:t xml:space="preserve"> a </w:t>
      </w:r>
      <w:r w:rsidRPr="006375C2">
        <w:rPr>
          <w:rFonts w:ascii="Calibri" w:hAnsi="Calibri" w:cs="Calibri"/>
          <w:b/>
          <w:noProof/>
        </w:rPr>
        <w:t>Power to Metanol</w:t>
      </w:r>
      <w:r>
        <w:rPr>
          <w:rFonts w:ascii="Calibri" w:hAnsi="Calibri" w:cs="Calibri"/>
        </w:rPr>
        <w:t xml:space="preserve"> mají fakticky velký aplikační potenciál</w:t>
      </w:r>
      <w:r w:rsidR="00F86F8B">
        <w:rPr>
          <w:rFonts w:ascii="Calibri" w:hAnsi="Calibri" w:cs="Calibri"/>
        </w:rPr>
        <w:t>, vyžadující však zásadní kooperaci segmentů elektrické energie a zemního plynu.</w:t>
      </w:r>
    </w:p>
    <w:p w:rsidR="00F86F8B" w:rsidRDefault="00F86F8B" w:rsidP="009B5AE9">
      <w:pPr>
        <w:jc w:val="both"/>
        <w:rPr>
          <w:rFonts w:ascii="Calibri" w:hAnsi="Calibri" w:cs="Calibri"/>
        </w:rPr>
      </w:pPr>
    </w:p>
    <w:p w:rsidR="006375C2" w:rsidRDefault="006375C2" w:rsidP="009B5AE9">
      <w:pPr>
        <w:jc w:val="both"/>
        <w:rPr>
          <w:rFonts w:ascii="Calibri" w:hAnsi="Calibri" w:cs="Calibri"/>
        </w:rPr>
      </w:pPr>
    </w:p>
    <w:p w:rsidR="006375C2" w:rsidRDefault="006375C2" w:rsidP="009B5AE9">
      <w:pPr>
        <w:jc w:val="both"/>
        <w:rPr>
          <w:rFonts w:ascii="Calibri" w:hAnsi="Calibri" w:cs="Calibri"/>
        </w:rPr>
      </w:pPr>
    </w:p>
    <w:p w:rsidR="00E53BC5" w:rsidRDefault="00E53BC5" w:rsidP="009B5AE9">
      <w:pPr>
        <w:jc w:val="both"/>
        <w:rPr>
          <w:rFonts w:ascii="Calibri" w:hAnsi="Calibri" w:cs="Calibri"/>
        </w:rPr>
      </w:pPr>
    </w:p>
    <w:p w:rsidR="00F86F8B" w:rsidRPr="00BF17DE" w:rsidRDefault="00F86F8B" w:rsidP="00F86F8B">
      <w:pPr>
        <w:jc w:val="both"/>
        <w:rPr>
          <w:rFonts w:ascii="Calibri" w:hAnsi="Calibri" w:cs="Calibri"/>
          <w:b/>
          <w:u w:val="single"/>
        </w:rPr>
      </w:pPr>
      <w:r w:rsidRPr="00BF17DE">
        <w:rPr>
          <w:rFonts w:ascii="Calibri" w:hAnsi="Calibri" w:cs="Calibri"/>
          <w:b/>
          <w:u w:val="single"/>
        </w:rPr>
        <w:t>6.</w:t>
      </w:r>
      <w:r w:rsidR="00B13435">
        <w:rPr>
          <w:rFonts w:ascii="Calibri" w:hAnsi="Calibri" w:cs="Calibri"/>
          <w:b/>
          <w:u w:val="single"/>
        </w:rPr>
        <w:t>4</w:t>
      </w:r>
      <w:r w:rsidRPr="00BF17DE">
        <w:rPr>
          <w:rFonts w:ascii="Calibri" w:hAnsi="Calibri" w:cs="Calibri"/>
          <w:b/>
          <w:u w:val="single"/>
        </w:rPr>
        <w:t xml:space="preserve">. </w:t>
      </w:r>
      <w:r>
        <w:rPr>
          <w:rFonts w:ascii="Calibri" w:hAnsi="Calibri" w:cs="Calibri"/>
          <w:b/>
          <w:u w:val="single"/>
        </w:rPr>
        <w:t>Faktory v</w:t>
      </w:r>
      <w:r w:rsidRPr="00BF17DE">
        <w:rPr>
          <w:rFonts w:ascii="Calibri" w:hAnsi="Calibri" w:cs="Calibri"/>
          <w:b/>
          <w:u w:val="single"/>
        </w:rPr>
        <w:t xml:space="preserve"> </w:t>
      </w:r>
      <w:r>
        <w:rPr>
          <w:rFonts w:ascii="Calibri" w:hAnsi="Calibri" w:cs="Calibri"/>
          <w:b/>
          <w:u w:val="single"/>
        </w:rPr>
        <w:t>ne</w:t>
      </w:r>
      <w:r w:rsidRPr="00BF17DE">
        <w:rPr>
          <w:rFonts w:ascii="Calibri" w:hAnsi="Calibri" w:cs="Calibri"/>
          <w:b/>
          <w:u w:val="single"/>
        </w:rPr>
        <w:t xml:space="preserve">prospěch </w:t>
      </w:r>
      <w:r>
        <w:rPr>
          <w:rFonts w:ascii="Calibri" w:hAnsi="Calibri" w:cs="Calibri"/>
          <w:b/>
          <w:u w:val="single"/>
        </w:rPr>
        <w:t xml:space="preserve">B4G – sun </w:t>
      </w:r>
      <w:r>
        <w:rPr>
          <w:rFonts w:ascii="Calibri" w:hAnsi="Calibri" w:cs="Calibri"/>
          <w:b/>
          <w:noProof/>
          <w:u w:val="single"/>
        </w:rPr>
        <w:t>fuels</w:t>
      </w:r>
    </w:p>
    <w:p w:rsidR="006375C2" w:rsidRDefault="006375C2" w:rsidP="009B5AE9">
      <w:pPr>
        <w:jc w:val="both"/>
        <w:rPr>
          <w:rFonts w:ascii="Calibri" w:hAnsi="Calibri" w:cs="Calibri"/>
        </w:rPr>
      </w:pPr>
    </w:p>
    <w:p w:rsidR="00E53BC5" w:rsidRDefault="00E53BC5" w:rsidP="009B5AE9">
      <w:pPr>
        <w:jc w:val="both"/>
        <w:rPr>
          <w:rFonts w:ascii="Calibri" w:hAnsi="Calibri" w:cs="Calibri"/>
        </w:rPr>
      </w:pPr>
    </w:p>
    <w:p w:rsidR="00E53BC5" w:rsidRDefault="00F86F8B" w:rsidP="009B5AE9">
      <w:pPr>
        <w:jc w:val="both"/>
        <w:rPr>
          <w:rFonts w:ascii="Calibri" w:hAnsi="Calibri" w:cs="Calibri"/>
          <w:u w:val="single"/>
        </w:rPr>
      </w:pPr>
      <w:r w:rsidRPr="00F86F8B">
        <w:rPr>
          <w:rFonts w:ascii="Calibri" w:hAnsi="Calibri" w:cs="Calibri"/>
          <w:u w:val="single"/>
        </w:rPr>
        <w:t>Molekula CO</w:t>
      </w:r>
      <w:r w:rsidRPr="00D90BC0">
        <w:rPr>
          <w:rFonts w:ascii="Calibri" w:hAnsi="Calibri" w:cs="Calibri"/>
          <w:u w:val="single"/>
          <w:vertAlign w:val="subscript"/>
        </w:rPr>
        <w:t>2</w:t>
      </w:r>
      <w:r w:rsidR="00074462">
        <w:rPr>
          <w:rFonts w:ascii="Calibri" w:hAnsi="Calibri" w:cs="Calibri"/>
          <w:u w:val="single"/>
        </w:rPr>
        <w:t xml:space="preserve"> – využití uhlíku</w:t>
      </w:r>
    </w:p>
    <w:p w:rsidR="00F86F8B" w:rsidRDefault="00074462" w:rsidP="009B5AE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Molekula CO</w:t>
      </w:r>
      <w:r w:rsidRPr="00D90BC0">
        <w:rPr>
          <w:rFonts w:ascii="Calibri" w:hAnsi="Calibri" w:cs="Calibri"/>
          <w:vertAlign w:val="subscript"/>
        </w:rPr>
        <w:t>2</w:t>
      </w:r>
      <w:r>
        <w:rPr>
          <w:rFonts w:ascii="Calibri" w:hAnsi="Calibri" w:cs="Calibri"/>
        </w:rPr>
        <w:t xml:space="preserve"> je</w:t>
      </w:r>
      <w:r w:rsidR="00F86F8B">
        <w:rPr>
          <w:rFonts w:ascii="Calibri" w:hAnsi="Calibri" w:cs="Calibri"/>
        </w:rPr>
        <w:t xml:space="preserve"> téměř inertní</w:t>
      </w:r>
      <w:r w:rsidR="003E3419">
        <w:rPr>
          <w:rFonts w:ascii="Calibri" w:hAnsi="Calibri" w:cs="Calibri"/>
        </w:rPr>
        <w:t>- málo reaktivní. N</w:t>
      </w:r>
      <w:r w:rsidR="00F86F8B">
        <w:rPr>
          <w:rFonts w:ascii="Calibri" w:hAnsi="Calibri" w:cs="Calibri"/>
        </w:rPr>
        <w:t xml:space="preserve">a využití uhlíku </w:t>
      </w:r>
      <w:r w:rsidR="003E3419">
        <w:rPr>
          <w:rFonts w:ascii="Calibri" w:hAnsi="Calibri" w:cs="Calibri"/>
        </w:rPr>
        <w:t>z této molekuly je nutné dodání</w:t>
      </w:r>
      <w:r w:rsidR="00F86F8B">
        <w:rPr>
          <w:rFonts w:ascii="Calibri" w:hAnsi="Calibri" w:cs="Calibri"/>
        </w:rPr>
        <w:t xml:space="preserve"> externí energie. </w:t>
      </w:r>
    </w:p>
    <w:p w:rsidR="00074462" w:rsidRDefault="00074462" w:rsidP="00074462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Ve srovnání s B1G a B2G přistupují do problematiky nové </w:t>
      </w:r>
      <w:r w:rsidR="00D90BC0">
        <w:rPr>
          <w:rFonts w:ascii="Calibri" w:hAnsi="Calibri" w:cs="Calibri"/>
        </w:rPr>
        <w:t xml:space="preserve">sofistikovanější </w:t>
      </w:r>
      <w:r>
        <w:rPr>
          <w:rFonts w:ascii="Calibri" w:hAnsi="Calibri" w:cs="Calibri"/>
        </w:rPr>
        <w:t>sektory – viz 6.2. Evoluce biopaliv, které se v B1G a B2G vůbec nevyskytovali. Např. Elektrická energie jako inhibitor  chemických či biologických procesů, perspektivy nízkoteplotní plazmy, iontových kapalin a zapojení špičkové vědy v procesech přímé či nepřímé cesty transformace CO</w:t>
      </w:r>
      <w:r w:rsidRPr="00966430">
        <w:rPr>
          <w:rFonts w:ascii="Calibri" w:hAnsi="Calibri" w:cs="Calibri"/>
          <w:vertAlign w:val="subscript"/>
        </w:rPr>
        <w:t>2</w:t>
      </w:r>
      <w:r w:rsidR="00966430">
        <w:rPr>
          <w:rFonts w:ascii="Calibri" w:hAnsi="Calibri" w:cs="Calibri"/>
        </w:rPr>
        <w:t>.</w:t>
      </w:r>
    </w:p>
    <w:p w:rsidR="00074462" w:rsidRDefault="00074462" w:rsidP="009B5AE9">
      <w:pPr>
        <w:jc w:val="both"/>
        <w:rPr>
          <w:rFonts w:ascii="Calibri" w:hAnsi="Calibri" w:cs="Calibri"/>
        </w:rPr>
      </w:pPr>
    </w:p>
    <w:p w:rsidR="00074462" w:rsidRDefault="00074462" w:rsidP="009B5AE9">
      <w:pPr>
        <w:jc w:val="both"/>
        <w:rPr>
          <w:rFonts w:ascii="Calibri" w:hAnsi="Calibri" w:cs="Calibri"/>
        </w:rPr>
      </w:pPr>
    </w:p>
    <w:p w:rsidR="00074462" w:rsidRPr="00F86F8B" w:rsidRDefault="00074462" w:rsidP="00074462">
      <w:pPr>
        <w:jc w:val="both"/>
        <w:rPr>
          <w:rFonts w:ascii="Calibri" w:hAnsi="Calibri" w:cs="Calibri"/>
          <w:u w:val="single"/>
        </w:rPr>
      </w:pPr>
      <w:r w:rsidRPr="00F86F8B">
        <w:rPr>
          <w:rFonts w:ascii="Calibri" w:hAnsi="Calibri" w:cs="Calibri"/>
          <w:u w:val="single"/>
        </w:rPr>
        <w:t>Molekula CO</w:t>
      </w:r>
      <w:r w:rsidR="00D90BC0" w:rsidRPr="00D90BC0">
        <w:rPr>
          <w:rFonts w:ascii="Calibri" w:hAnsi="Calibri" w:cs="Calibri"/>
          <w:u w:val="single"/>
          <w:vertAlign w:val="subscript"/>
        </w:rPr>
        <w:t>2</w:t>
      </w:r>
      <w:r>
        <w:rPr>
          <w:rFonts w:ascii="Calibri" w:hAnsi="Calibri" w:cs="Calibri"/>
          <w:u w:val="single"/>
        </w:rPr>
        <w:t xml:space="preserve"> – dostupnost uhlíku</w:t>
      </w:r>
    </w:p>
    <w:p w:rsidR="00FC7700" w:rsidRDefault="00D90BC0" w:rsidP="009B5AE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Plyn</w:t>
      </w:r>
      <w:r w:rsidR="0007136A">
        <w:rPr>
          <w:rFonts w:ascii="Calibri" w:hAnsi="Calibri" w:cs="Calibri"/>
        </w:rPr>
        <w:t xml:space="preserve"> CO</w:t>
      </w:r>
      <w:r w:rsidRPr="00D90BC0">
        <w:rPr>
          <w:rFonts w:ascii="Calibri" w:hAnsi="Calibri" w:cs="Calibri"/>
          <w:vertAlign w:val="subscript"/>
        </w:rPr>
        <w:t>2</w:t>
      </w:r>
      <w:r w:rsidR="0007136A">
        <w:rPr>
          <w:rFonts w:ascii="Calibri" w:hAnsi="Calibri" w:cs="Calibri"/>
        </w:rPr>
        <w:t xml:space="preserve"> v ovzduší se vyskytuje v malém množství (cca 400 </w:t>
      </w:r>
      <w:r w:rsidR="0007136A">
        <w:rPr>
          <w:rFonts w:ascii="Calibri" w:hAnsi="Calibri" w:cs="Calibri"/>
          <w:noProof/>
        </w:rPr>
        <w:t>ppm</w:t>
      </w:r>
      <w:r w:rsidR="0007136A">
        <w:rPr>
          <w:rFonts w:ascii="Calibri" w:hAnsi="Calibri" w:cs="Calibri"/>
        </w:rPr>
        <w:t xml:space="preserve">). </w:t>
      </w:r>
    </w:p>
    <w:p w:rsidR="0007136A" w:rsidRDefault="0007136A" w:rsidP="009B5AE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Záchyty CO</w:t>
      </w:r>
      <w:r w:rsidR="00D90BC0" w:rsidRPr="00D90BC0">
        <w:rPr>
          <w:rFonts w:ascii="Calibri" w:hAnsi="Calibri" w:cs="Calibri"/>
          <w:vertAlign w:val="subscript"/>
        </w:rPr>
        <w:t>2</w:t>
      </w:r>
      <w:r>
        <w:rPr>
          <w:rFonts w:ascii="Calibri" w:hAnsi="Calibri" w:cs="Calibri"/>
        </w:rPr>
        <w:t xml:space="preserve"> z komínů jsou </w:t>
      </w:r>
      <w:r w:rsidR="00FC7700">
        <w:rPr>
          <w:rFonts w:ascii="Calibri" w:hAnsi="Calibri" w:cs="Calibri"/>
        </w:rPr>
        <w:t xml:space="preserve">ale </w:t>
      </w:r>
      <w:r>
        <w:rPr>
          <w:rFonts w:ascii="Calibri" w:hAnsi="Calibri" w:cs="Calibri"/>
        </w:rPr>
        <w:t>ekonomicky náročným</w:t>
      </w:r>
      <w:r w:rsidR="00FC7700" w:rsidRPr="00FC7700">
        <w:rPr>
          <w:rFonts w:ascii="Calibri" w:hAnsi="Calibri" w:cs="Calibri"/>
        </w:rPr>
        <w:t xml:space="preserve"> </w:t>
      </w:r>
      <w:r w:rsidR="00FC7700">
        <w:rPr>
          <w:rFonts w:ascii="Calibri" w:hAnsi="Calibri" w:cs="Calibri"/>
        </w:rPr>
        <w:t>procesem</w:t>
      </w:r>
      <w:r>
        <w:rPr>
          <w:rFonts w:ascii="Calibri" w:hAnsi="Calibri" w:cs="Calibri"/>
        </w:rPr>
        <w:t>.</w:t>
      </w:r>
    </w:p>
    <w:p w:rsidR="00F86F8B" w:rsidRDefault="00FC7700" w:rsidP="009B5AE9">
      <w:pPr>
        <w:jc w:val="both"/>
        <w:rPr>
          <w:rFonts w:ascii="Calibri" w:hAnsi="Calibri" w:cs="Calibri"/>
          <w:lang w:val="en-GB"/>
        </w:rPr>
      </w:pPr>
      <w:r>
        <w:rPr>
          <w:rFonts w:ascii="Calibri" w:hAnsi="Calibri" w:cs="Calibri"/>
        </w:rPr>
        <w:t>Tuto n</w:t>
      </w:r>
      <w:r w:rsidR="00F86F8B">
        <w:rPr>
          <w:rFonts w:ascii="Calibri" w:hAnsi="Calibri" w:cs="Calibri"/>
        </w:rPr>
        <w:t>evýhodu by měla (mohla) snížit (eliminovat) cena</w:t>
      </w:r>
      <w:r w:rsidR="00D90BC0">
        <w:rPr>
          <w:rFonts w:ascii="Calibri" w:hAnsi="Calibri" w:cs="Calibri"/>
        </w:rPr>
        <w:t xml:space="preserve"> reforma systému</w:t>
      </w:r>
      <w:r w:rsidR="00F86F8B">
        <w:rPr>
          <w:rFonts w:ascii="Calibri" w:hAnsi="Calibri" w:cs="Calibri"/>
        </w:rPr>
        <w:t xml:space="preserve"> povolen</w:t>
      </w:r>
      <w:r>
        <w:rPr>
          <w:rFonts w:ascii="Calibri" w:hAnsi="Calibri" w:cs="Calibri"/>
        </w:rPr>
        <w:t>e</w:t>
      </w:r>
      <w:r w:rsidR="00F86F8B">
        <w:rPr>
          <w:rFonts w:ascii="Calibri" w:hAnsi="Calibri" w:cs="Calibri"/>
        </w:rPr>
        <w:t>k EU ETS</w:t>
      </w:r>
      <w:r>
        <w:rPr>
          <w:rFonts w:ascii="Calibri" w:hAnsi="Calibri" w:cs="Calibri"/>
        </w:rPr>
        <w:t xml:space="preserve"> a uplatnění</w:t>
      </w:r>
      <w:r w:rsidR="00F86F8B">
        <w:rPr>
          <w:rFonts w:ascii="Calibri" w:hAnsi="Calibri" w:cs="Calibri"/>
        </w:rPr>
        <w:t xml:space="preserve"> subjektům, které prok</w:t>
      </w:r>
      <w:r>
        <w:rPr>
          <w:rFonts w:ascii="Calibri" w:hAnsi="Calibri" w:cs="Calibri"/>
        </w:rPr>
        <w:t>azatelně dokážou</w:t>
      </w:r>
      <w:r w:rsidR="00F86F8B">
        <w:rPr>
          <w:rFonts w:ascii="Calibri" w:hAnsi="Calibri" w:cs="Calibri"/>
        </w:rPr>
        <w:t xml:space="preserve"> emitovanou tunu CO</w:t>
      </w:r>
      <w:r w:rsidR="00D90BC0" w:rsidRPr="00D90BC0">
        <w:rPr>
          <w:rFonts w:ascii="Calibri" w:hAnsi="Calibri" w:cs="Calibri"/>
          <w:vertAlign w:val="subscript"/>
        </w:rPr>
        <w:t>2</w:t>
      </w:r>
      <w:r w:rsidR="00F86F8B">
        <w:rPr>
          <w:rFonts w:ascii="Calibri" w:hAnsi="Calibri" w:cs="Calibri"/>
        </w:rPr>
        <w:t xml:space="preserve"> </w:t>
      </w:r>
      <w:r w:rsidR="003E3419">
        <w:rPr>
          <w:rFonts w:ascii="Calibri" w:hAnsi="Calibri" w:cs="Calibri"/>
        </w:rPr>
        <w:t>do ovzduší</w:t>
      </w:r>
      <w:r>
        <w:rPr>
          <w:rFonts w:ascii="Calibri" w:hAnsi="Calibri" w:cs="Calibri"/>
        </w:rPr>
        <w:t>,</w:t>
      </w:r>
      <w:r w:rsidR="003E3419">
        <w:rPr>
          <w:rFonts w:ascii="Calibri" w:hAnsi="Calibri" w:cs="Calibri"/>
        </w:rPr>
        <w:t xml:space="preserve"> zachytit a využít formou CCS-U (</w:t>
      </w:r>
      <w:r w:rsidR="003E3419" w:rsidRPr="003E3419">
        <w:rPr>
          <w:rFonts w:ascii="Calibri" w:hAnsi="Calibri" w:cs="Calibri"/>
          <w:lang w:val="en-GB"/>
        </w:rPr>
        <w:t>Carbon Capture Storage and Utilization)</w:t>
      </w:r>
    </w:p>
    <w:p w:rsidR="003E3419" w:rsidRDefault="003E3419" w:rsidP="009B5AE9">
      <w:pPr>
        <w:jc w:val="both"/>
        <w:rPr>
          <w:rFonts w:ascii="Calibri" w:hAnsi="Calibri" w:cs="Calibri"/>
        </w:rPr>
      </w:pPr>
    </w:p>
    <w:p w:rsidR="003E3419" w:rsidRDefault="003E3419" w:rsidP="009B5AE9">
      <w:pPr>
        <w:jc w:val="both"/>
        <w:rPr>
          <w:rFonts w:ascii="Calibri" w:hAnsi="Calibri" w:cs="Calibri"/>
        </w:rPr>
      </w:pPr>
    </w:p>
    <w:p w:rsidR="00F86F8B" w:rsidRPr="003E3419" w:rsidRDefault="00F86F8B" w:rsidP="009B5AE9">
      <w:pPr>
        <w:jc w:val="both"/>
        <w:rPr>
          <w:rFonts w:ascii="Calibri" w:hAnsi="Calibri" w:cs="Calibri"/>
          <w:u w:val="single"/>
        </w:rPr>
      </w:pPr>
      <w:r w:rsidRPr="003E3419">
        <w:rPr>
          <w:rFonts w:ascii="Calibri" w:hAnsi="Calibri" w:cs="Calibri"/>
          <w:u w:val="single"/>
        </w:rPr>
        <w:t>Vodík</w:t>
      </w:r>
    </w:p>
    <w:p w:rsidR="00E53BC5" w:rsidRDefault="00F86F8B" w:rsidP="009B5AE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K efektivním procesům je nutn</w:t>
      </w:r>
      <w:r w:rsidR="003E3419">
        <w:rPr>
          <w:rFonts w:ascii="Calibri" w:hAnsi="Calibri" w:cs="Calibri"/>
        </w:rPr>
        <w:t>á dostupnost levného vodíku.</w:t>
      </w:r>
    </w:p>
    <w:p w:rsidR="003E3419" w:rsidRDefault="003E3419" w:rsidP="009B5AE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Nevýhoda se technologicky řeší aplikací elektrolýzy v obdobích záporných či nízkých cen elektrické energie, kdy jsou extrémní dodávky OZE a hrozí i </w:t>
      </w:r>
      <w:r w:rsidRPr="003E3419">
        <w:rPr>
          <w:rFonts w:ascii="Calibri" w:hAnsi="Calibri" w:cs="Calibri"/>
          <w:lang w:val="en-GB"/>
        </w:rPr>
        <w:t>black-out</w:t>
      </w:r>
      <w:r>
        <w:rPr>
          <w:rFonts w:ascii="Calibri" w:hAnsi="Calibri" w:cs="Calibri"/>
        </w:rPr>
        <w:t>.</w:t>
      </w:r>
    </w:p>
    <w:p w:rsidR="00E53BC5" w:rsidRDefault="003E3419" w:rsidP="009B5AE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Předpoklad stratégu je roční období &gt; 1 000 hodin dostupné elektrické energie s cenou blízkou nule. Výzvou je </w:t>
      </w:r>
      <w:r w:rsidR="00074462">
        <w:rPr>
          <w:rFonts w:ascii="Calibri" w:hAnsi="Calibri" w:cs="Calibri"/>
        </w:rPr>
        <w:t>nutnost</w:t>
      </w:r>
      <w:r>
        <w:rPr>
          <w:rFonts w:ascii="Calibri" w:hAnsi="Calibri" w:cs="Calibri"/>
        </w:rPr>
        <w:t xml:space="preserve"> zlevňování technologií elektrolýzy resp. jiných cest získávání levného vodíku.</w:t>
      </w:r>
    </w:p>
    <w:p w:rsidR="003E3419" w:rsidRDefault="003E3419" w:rsidP="009B5AE9">
      <w:pPr>
        <w:jc w:val="both"/>
        <w:rPr>
          <w:rFonts w:ascii="Calibri" w:hAnsi="Calibri" w:cs="Calibri"/>
        </w:rPr>
      </w:pPr>
    </w:p>
    <w:p w:rsidR="00FC7700" w:rsidRDefault="00FC7700" w:rsidP="009B5AE9">
      <w:pPr>
        <w:jc w:val="both"/>
        <w:rPr>
          <w:rFonts w:ascii="Calibri" w:hAnsi="Calibri" w:cs="Calibri"/>
        </w:rPr>
      </w:pPr>
    </w:p>
    <w:p w:rsidR="0007136A" w:rsidRPr="003E3419" w:rsidRDefault="0007136A" w:rsidP="0007136A">
      <w:pPr>
        <w:jc w:val="both"/>
        <w:rPr>
          <w:rFonts w:ascii="Calibri" w:hAnsi="Calibri" w:cs="Calibri"/>
          <w:u w:val="single"/>
        </w:rPr>
      </w:pPr>
      <w:r>
        <w:rPr>
          <w:rFonts w:ascii="Calibri" w:hAnsi="Calibri" w:cs="Calibri"/>
          <w:u w:val="single"/>
        </w:rPr>
        <w:t>Špičková věda a kolektivnější kooperace</w:t>
      </w:r>
      <w:r w:rsidR="00FC7700">
        <w:rPr>
          <w:rFonts w:ascii="Calibri" w:hAnsi="Calibri" w:cs="Calibri"/>
          <w:u w:val="single"/>
        </w:rPr>
        <w:t xml:space="preserve"> včetně kooperace s </w:t>
      </w:r>
      <w:r w:rsidR="00B13435">
        <w:rPr>
          <w:rFonts w:ascii="Calibri" w:hAnsi="Calibri" w:cs="Calibri"/>
          <w:u w:val="single"/>
        </w:rPr>
        <w:t>průmyslem</w:t>
      </w:r>
    </w:p>
    <w:p w:rsidR="003E3419" w:rsidRDefault="00FC7700" w:rsidP="009B5AE9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lang w:val="en-GB"/>
        </w:rPr>
        <w:t xml:space="preserve">B4G </w:t>
      </w:r>
      <w:r>
        <w:rPr>
          <w:rFonts w:ascii="Calibri" w:hAnsi="Calibri" w:cs="Calibri"/>
          <w:noProof/>
          <w:lang w:val="en-GB"/>
        </w:rPr>
        <w:t>vyžadují</w:t>
      </w:r>
      <w:r>
        <w:rPr>
          <w:rFonts w:ascii="Calibri" w:hAnsi="Calibri" w:cs="Calibri"/>
          <w:lang w:val="en-GB"/>
        </w:rPr>
        <w:t xml:space="preserve"> c</w:t>
      </w:r>
      <w:r w:rsidRPr="00FC7700">
        <w:rPr>
          <w:rFonts w:ascii="Calibri" w:hAnsi="Calibri" w:cs="Calibri"/>
          <w:lang w:val="en-GB"/>
        </w:rPr>
        <w:t>ross-</w:t>
      </w:r>
      <w:r>
        <w:rPr>
          <w:rFonts w:ascii="Calibri" w:hAnsi="Calibri" w:cs="Calibri"/>
        </w:rPr>
        <w:t>sektorovou kooperaci a moderní flexibilitu energetických toků (</w:t>
      </w:r>
      <w:proofErr w:type="spellStart"/>
      <w:r>
        <w:rPr>
          <w:rFonts w:ascii="Calibri" w:hAnsi="Calibri" w:cs="Calibri"/>
        </w:rPr>
        <w:t>coupling</w:t>
      </w:r>
      <w:proofErr w:type="spellEnd"/>
      <w:r>
        <w:rPr>
          <w:rFonts w:ascii="Calibri" w:hAnsi="Calibri" w:cs="Calibri"/>
        </w:rPr>
        <w:t>).</w:t>
      </w:r>
    </w:p>
    <w:p w:rsidR="003E3419" w:rsidRDefault="00FC7700" w:rsidP="009B5AE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Takováto širší kooperace není v ČR obvyklá.</w:t>
      </w:r>
    </w:p>
    <w:p w:rsidR="00FC7700" w:rsidRDefault="00FC7700" w:rsidP="009B5AE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Tento problém by mohl být řešen zřízením Centra kompetence, potažmo stát se nosným výzkumným programem technologického centra kompetence.</w:t>
      </w:r>
    </w:p>
    <w:p w:rsidR="003E3419" w:rsidRDefault="003E3419" w:rsidP="009B5AE9">
      <w:pPr>
        <w:jc w:val="both"/>
        <w:rPr>
          <w:rFonts w:ascii="Calibri" w:hAnsi="Calibri" w:cs="Calibri"/>
        </w:rPr>
      </w:pPr>
    </w:p>
    <w:p w:rsidR="003E3419" w:rsidRDefault="003E3419" w:rsidP="009B5AE9">
      <w:pPr>
        <w:jc w:val="both"/>
        <w:rPr>
          <w:rFonts w:ascii="Calibri" w:hAnsi="Calibri" w:cs="Calibri"/>
        </w:rPr>
      </w:pPr>
    </w:p>
    <w:p w:rsidR="003E3419" w:rsidRDefault="003E3419" w:rsidP="009B5AE9">
      <w:pPr>
        <w:jc w:val="both"/>
        <w:rPr>
          <w:rFonts w:ascii="Calibri" w:hAnsi="Calibri" w:cs="Calibri"/>
        </w:rPr>
      </w:pPr>
    </w:p>
    <w:p w:rsidR="003E3419" w:rsidRDefault="003E3419" w:rsidP="009B5AE9">
      <w:pPr>
        <w:jc w:val="both"/>
        <w:rPr>
          <w:rFonts w:ascii="Calibri" w:hAnsi="Calibri" w:cs="Calibri"/>
        </w:rPr>
      </w:pPr>
    </w:p>
    <w:p w:rsidR="0064770F" w:rsidRDefault="0064770F" w:rsidP="009B5AE9">
      <w:pPr>
        <w:jc w:val="both"/>
        <w:rPr>
          <w:rFonts w:ascii="Calibri" w:hAnsi="Calibri" w:cs="Calibri"/>
        </w:rPr>
      </w:pPr>
    </w:p>
    <w:p w:rsidR="0064770F" w:rsidRDefault="0064770F" w:rsidP="009B5AE9">
      <w:pPr>
        <w:jc w:val="both"/>
        <w:rPr>
          <w:rFonts w:ascii="Calibri" w:hAnsi="Calibri" w:cs="Calibri"/>
        </w:rPr>
      </w:pPr>
    </w:p>
    <w:p w:rsidR="0064770F" w:rsidRDefault="0064770F" w:rsidP="009B5AE9">
      <w:pPr>
        <w:jc w:val="both"/>
        <w:rPr>
          <w:rFonts w:ascii="Calibri" w:hAnsi="Calibri" w:cs="Calibri"/>
        </w:rPr>
      </w:pPr>
    </w:p>
    <w:p w:rsidR="0064770F" w:rsidRDefault="0064770F" w:rsidP="009B5AE9">
      <w:pPr>
        <w:jc w:val="both"/>
        <w:rPr>
          <w:rFonts w:ascii="Calibri" w:hAnsi="Calibri" w:cs="Calibri"/>
        </w:rPr>
      </w:pPr>
    </w:p>
    <w:p w:rsidR="0064770F" w:rsidRDefault="0064770F" w:rsidP="009B5AE9">
      <w:pPr>
        <w:jc w:val="both"/>
        <w:rPr>
          <w:rFonts w:ascii="Calibri" w:hAnsi="Calibri" w:cs="Calibri"/>
        </w:rPr>
      </w:pPr>
    </w:p>
    <w:p w:rsidR="0064770F" w:rsidRDefault="0064770F" w:rsidP="009B5AE9">
      <w:pPr>
        <w:jc w:val="both"/>
        <w:rPr>
          <w:rFonts w:ascii="Calibri" w:hAnsi="Calibri" w:cs="Calibri"/>
        </w:rPr>
      </w:pPr>
    </w:p>
    <w:p w:rsidR="0064770F" w:rsidRDefault="0064770F" w:rsidP="009B5AE9">
      <w:pPr>
        <w:jc w:val="both"/>
        <w:rPr>
          <w:rFonts w:ascii="Calibri" w:hAnsi="Calibri" w:cs="Calibri"/>
        </w:rPr>
      </w:pPr>
    </w:p>
    <w:p w:rsidR="0064770F" w:rsidRPr="00B13435" w:rsidRDefault="0064770F" w:rsidP="0064770F">
      <w:pPr>
        <w:jc w:val="both"/>
        <w:rPr>
          <w:rFonts w:ascii="Calibri" w:hAnsi="Calibri" w:cs="Calibri"/>
          <w:u w:val="single"/>
        </w:rPr>
      </w:pPr>
      <w:r w:rsidRPr="00B13435">
        <w:rPr>
          <w:rFonts w:ascii="Calibri" w:hAnsi="Calibri"/>
          <w:b/>
          <w:color w:val="000000"/>
          <w:u w:val="single"/>
        </w:rPr>
        <w:t>6.</w:t>
      </w:r>
      <w:r>
        <w:rPr>
          <w:rFonts w:ascii="Calibri" w:hAnsi="Calibri"/>
          <w:b/>
          <w:color w:val="000000"/>
          <w:u w:val="single"/>
        </w:rPr>
        <w:t>5</w:t>
      </w:r>
      <w:r w:rsidRPr="00B13435">
        <w:rPr>
          <w:rFonts w:ascii="Calibri" w:hAnsi="Calibri"/>
          <w:b/>
          <w:color w:val="000000"/>
          <w:u w:val="single"/>
        </w:rPr>
        <w:t xml:space="preserve">.  </w:t>
      </w:r>
      <w:r>
        <w:rPr>
          <w:rFonts w:ascii="Calibri" w:hAnsi="Calibri"/>
          <w:b/>
          <w:color w:val="000000"/>
          <w:u w:val="single"/>
        </w:rPr>
        <w:t>Strategie 2020</w:t>
      </w:r>
    </w:p>
    <w:p w:rsidR="003E3419" w:rsidRDefault="003E3419" w:rsidP="009B5AE9">
      <w:pPr>
        <w:jc w:val="both"/>
        <w:rPr>
          <w:rFonts w:ascii="Calibri" w:hAnsi="Calibri" w:cs="Calibri"/>
        </w:rPr>
      </w:pPr>
    </w:p>
    <w:p w:rsidR="00E53BC5" w:rsidRDefault="0064770F" w:rsidP="009B5AE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Dle výše uvedených skutečností rozvedených podrobněji v ostatních kapitolách tohoto </w:t>
      </w:r>
      <w:proofErr w:type="spellStart"/>
      <w:r>
        <w:rPr>
          <w:rFonts w:ascii="Calibri" w:hAnsi="Calibri" w:cs="Calibri"/>
        </w:rPr>
        <w:t>foresightu</w:t>
      </w:r>
      <w:proofErr w:type="spellEnd"/>
      <w:r>
        <w:rPr>
          <w:rFonts w:ascii="Calibri" w:hAnsi="Calibri" w:cs="Calibri"/>
        </w:rPr>
        <w:t xml:space="preserve"> strategicky výhled 2020 ČTPB vidí následovně:</w:t>
      </w:r>
    </w:p>
    <w:p w:rsidR="0064770F" w:rsidRDefault="0064770F" w:rsidP="009B5AE9">
      <w:pPr>
        <w:jc w:val="both"/>
        <w:rPr>
          <w:rFonts w:ascii="Calibri" w:hAnsi="Calibri" w:cs="Calibri"/>
        </w:rPr>
      </w:pPr>
    </w:p>
    <w:p w:rsidR="0064770F" w:rsidRDefault="0064770F" w:rsidP="0064770F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Pro Biopaliva vyšších generací:</w:t>
      </w:r>
    </w:p>
    <w:p w:rsidR="0064770F" w:rsidRDefault="0064770F" w:rsidP="0064770F">
      <w:pPr>
        <w:pStyle w:val="Odstavecseseznamem"/>
        <w:numPr>
          <w:ilvl w:val="0"/>
          <w:numId w:val="26"/>
        </w:numPr>
        <w:jc w:val="both"/>
        <w:rPr>
          <w:rFonts w:ascii="Calibri" w:hAnsi="Calibri" w:cs="Calibri"/>
        </w:rPr>
      </w:pPr>
      <w:r w:rsidRPr="0064770F">
        <w:rPr>
          <w:rFonts w:ascii="Calibri" w:hAnsi="Calibri" w:cs="Calibri"/>
        </w:rPr>
        <w:t>nepočítat s dostupností biomasy</w:t>
      </w:r>
    </w:p>
    <w:p w:rsidR="0064770F" w:rsidRDefault="0064770F" w:rsidP="0064770F">
      <w:pPr>
        <w:pStyle w:val="Odstavecseseznamem"/>
        <w:numPr>
          <w:ilvl w:val="0"/>
          <w:numId w:val="26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v případě odpadů počítat s komunálním odpadem a kaly z</w:t>
      </w:r>
      <w:r w:rsidR="00C445F1">
        <w:rPr>
          <w:rFonts w:ascii="Calibri" w:hAnsi="Calibri" w:cs="Calibri"/>
        </w:rPr>
        <w:t> </w:t>
      </w:r>
      <w:r>
        <w:rPr>
          <w:rFonts w:ascii="Calibri" w:hAnsi="Calibri" w:cs="Calibri"/>
        </w:rPr>
        <w:t>ČOV</w:t>
      </w:r>
      <w:r w:rsidR="00C445F1">
        <w:rPr>
          <w:rFonts w:ascii="Calibri" w:hAnsi="Calibri" w:cs="Calibri"/>
        </w:rPr>
        <w:t>.</w:t>
      </w:r>
    </w:p>
    <w:p w:rsidR="0064770F" w:rsidRDefault="00C445F1" w:rsidP="0064770F">
      <w:pPr>
        <w:jc w:val="both"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5F446EF8" wp14:editId="5F61F762">
            <wp:simplePos x="0" y="0"/>
            <wp:positionH relativeFrom="column">
              <wp:posOffset>3136265</wp:posOffset>
            </wp:positionH>
            <wp:positionV relativeFrom="paragraph">
              <wp:posOffset>46990</wp:posOffset>
            </wp:positionV>
            <wp:extent cx="3314700" cy="2307590"/>
            <wp:effectExtent l="19050" t="19050" r="19050" b="16510"/>
            <wp:wrapTight wrapText="bothSides">
              <wp:wrapPolygon edited="0">
                <wp:start x="-124" y="-178"/>
                <wp:lineTo x="-124" y="21576"/>
                <wp:lineTo x="21600" y="21576"/>
                <wp:lineTo x="21600" y="-178"/>
                <wp:lineTo x="-124" y="-178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307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5F1" w:rsidRDefault="0064770F" w:rsidP="00C445F1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Pro alternativní paliva (biopaliva) typu e-</w:t>
      </w:r>
      <w:proofErr w:type="spellStart"/>
      <w:r>
        <w:rPr>
          <w:rFonts w:ascii="Calibri" w:hAnsi="Calibri" w:cs="Calibri"/>
        </w:rPr>
        <w:t>fuel</w:t>
      </w:r>
      <w:proofErr w:type="spellEnd"/>
      <w:r>
        <w:rPr>
          <w:rFonts w:ascii="Calibri" w:hAnsi="Calibri" w:cs="Calibri"/>
        </w:rPr>
        <w:t>, kde je vstupní su</w:t>
      </w:r>
      <w:r w:rsidR="00C445F1">
        <w:rPr>
          <w:rFonts w:ascii="Calibri" w:hAnsi="Calibri" w:cs="Calibri"/>
        </w:rPr>
        <w:t>rovinou pro uhlovodíková paliva</w:t>
      </w:r>
      <w:r>
        <w:rPr>
          <w:rFonts w:ascii="Calibri" w:hAnsi="Calibri" w:cs="Calibri"/>
        </w:rPr>
        <w:t xml:space="preserve"> uhlík z molekuly CO</w:t>
      </w:r>
      <w:r w:rsidRPr="0064770F">
        <w:rPr>
          <w:rFonts w:ascii="Calibri" w:hAnsi="Calibri" w:cs="Calibri"/>
          <w:vertAlign w:val="subscript"/>
        </w:rPr>
        <w:t>2</w:t>
      </w:r>
      <w:r>
        <w:rPr>
          <w:rFonts w:ascii="Calibri" w:hAnsi="Calibri" w:cs="Calibri"/>
        </w:rPr>
        <w:t>, založit novou kooperační</w:t>
      </w:r>
      <w:r w:rsidR="00C445F1">
        <w:rPr>
          <w:rFonts w:ascii="Calibri" w:hAnsi="Calibri" w:cs="Calibri"/>
        </w:rPr>
        <w:t xml:space="preserve"> expertní</w:t>
      </w:r>
      <w:r>
        <w:rPr>
          <w:rFonts w:ascii="Calibri" w:hAnsi="Calibri" w:cs="Calibri"/>
        </w:rPr>
        <w:t xml:space="preserve"> entitu (spolek) </w:t>
      </w:r>
      <w:r w:rsidR="006F03B0">
        <w:rPr>
          <w:rFonts w:ascii="Calibri" w:hAnsi="Calibri" w:cs="Calibri"/>
        </w:rPr>
        <w:t xml:space="preserve">buď v rámci platformy ČTPB nebo inicializovat vznik nové platformy </w:t>
      </w:r>
      <w:r>
        <w:rPr>
          <w:rFonts w:ascii="Calibri" w:hAnsi="Calibri" w:cs="Calibri"/>
        </w:rPr>
        <w:t>a napojit ČR do elitního výzkumu tohoto směru.</w:t>
      </w:r>
      <w:r w:rsidR="00C445F1">
        <w:rPr>
          <w:rFonts w:ascii="Calibri" w:hAnsi="Calibri" w:cs="Calibri"/>
        </w:rPr>
        <w:t xml:space="preserve"> A zřídit v ČR na základě doporučení projektu SCOT zřídit v ČR Verifikační demonstrační centrum transformací CO2 na 3 základních pilířích. Bližší informace v SVA a IAP.</w:t>
      </w:r>
    </w:p>
    <w:p w:rsidR="00E53BC5" w:rsidRDefault="00E53BC5" w:rsidP="009B5AE9">
      <w:pPr>
        <w:jc w:val="both"/>
        <w:rPr>
          <w:rFonts w:ascii="Calibri" w:hAnsi="Calibri" w:cs="Calibri"/>
        </w:rPr>
      </w:pPr>
    </w:p>
    <w:p w:rsidR="00E53BC5" w:rsidRDefault="00E53BC5" w:rsidP="009B5AE9">
      <w:pPr>
        <w:jc w:val="both"/>
        <w:rPr>
          <w:rFonts w:ascii="Calibri" w:hAnsi="Calibri" w:cs="Calibri"/>
        </w:rPr>
      </w:pPr>
    </w:p>
    <w:p w:rsidR="0064770F" w:rsidRDefault="00C445F1" w:rsidP="009B5AE9">
      <w:pPr>
        <w:jc w:val="both"/>
        <w:rPr>
          <w:rFonts w:ascii="Calibri" w:hAnsi="Calibri" w:cs="Calibri"/>
          <w:vertAlign w:val="subscript"/>
        </w:rPr>
      </w:pPr>
      <w:r>
        <w:rPr>
          <w:rFonts w:ascii="Calibri" w:hAnsi="Calibri"/>
          <w:b/>
          <w:color w:val="000000"/>
          <w:sz w:val="28"/>
          <w:szCs w:val="28"/>
        </w:rPr>
        <w:t xml:space="preserve">      </w:t>
      </w:r>
    </w:p>
    <w:p w:rsidR="00D90BC0" w:rsidRDefault="00C445F1" w:rsidP="009B5AE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                            </w:t>
      </w:r>
      <w:r w:rsidR="00D90BC0">
        <w:rPr>
          <w:rFonts w:ascii="Calibri" w:hAnsi="Calibri" w:cs="Calibri"/>
        </w:rPr>
        <w:t>Schematické znázornění</w:t>
      </w:r>
      <w:r>
        <w:rPr>
          <w:rFonts w:ascii="Calibri" w:hAnsi="Calibri" w:cs="Calibri"/>
        </w:rPr>
        <w:t xml:space="preserve"> centra</w:t>
      </w:r>
    </w:p>
    <w:p w:rsidR="00D90BC0" w:rsidRDefault="00C445F1" w:rsidP="009B5AE9">
      <w:pPr>
        <w:jc w:val="both"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6AF90241" wp14:editId="6DD873FE">
            <wp:simplePos x="0" y="0"/>
            <wp:positionH relativeFrom="column">
              <wp:posOffset>1757680</wp:posOffset>
            </wp:positionH>
            <wp:positionV relativeFrom="paragraph">
              <wp:posOffset>49530</wp:posOffset>
            </wp:positionV>
            <wp:extent cx="4685030" cy="3516630"/>
            <wp:effectExtent l="19050" t="19050" r="20320" b="26670"/>
            <wp:wrapTight wrapText="bothSides">
              <wp:wrapPolygon edited="0">
                <wp:start x="-88" y="-117"/>
                <wp:lineTo x="-88" y="21647"/>
                <wp:lineTo x="21606" y="21647"/>
                <wp:lineTo x="21606" y="-117"/>
                <wp:lineTo x="-88" y="-117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030" cy="3516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</w:rPr>
        <w:t xml:space="preserve">                                          </w:t>
      </w:r>
    </w:p>
    <w:p w:rsidR="000C647A" w:rsidRDefault="000C647A" w:rsidP="009B5AE9">
      <w:pPr>
        <w:jc w:val="both"/>
        <w:rPr>
          <w:rFonts w:ascii="Calibri" w:hAnsi="Calibri" w:cs="Calibri"/>
        </w:rPr>
      </w:pPr>
    </w:p>
    <w:p w:rsidR="000C647A" w:rsidRDefault="000C647A" w:rsidP="009B5AE9">
      <w:pPr>
        <w:jc w:val="both"/>
        <w:rPr>
          <w:rFonts w:ascii="Calibri" w:hAnsi="Calibri" w:cs="Calibri"/>
        </w:rPr>
      </w:pPr>
    </w:p>
    <w:p w:rsidR="00C445F1" w:rsidRDefault="00C445F1" w:rsidP="009B5AE9">
      <w:pPr>
        <w:jc w:val="both"/>
        <w:rPr>
          <w:rFonts w:ascii="Calibri" w:hAnsi="Calibri" w:cs="Calibri"/>
        </w:rPr>
      </w:pPr>
    </w:p>
    <w:p w:rsidR="00C445F1" w:rsidRDefault="00C445F1" w:rsidP="009B5AE9">
      <w:pPr>
        <w:jc w:val="both"/>
        <w:rPr>
          <w:rFonts w:ascii="Calibri" w:hAnsi="Calibri" w:cs="Calibri"/>
        </w:rPr>
      </w:pPr>
    </w:p>
    <w:p w:rsidR="00C445F1" w:rsidRDefault="00C445F1" w:rsidP="009B5AE9">
      <w:pPr>
        <w:jc w:val="both"/>
        <w:rPr>
          <w:rFonts w:ascii="Calibri" w:hAnsi="Calibri" w:cs="Calibri"/>
        </w:rPr>
      </w:pPr>
    </w:p>
    <w:p w:rsidR="00C445F1" w:rsidRDefault="00C445F1" w:rsidP="009B5AE9">
      <w:pPr>
        <w:jc w:val="both"/>
        <w:rPr>
          <w:rFonts w:ascii="Calibri" w:hAnsi="Calibri" w:cs="Calibri"/>
        </w:rPr>
      </w:pPr>
    </w:p>
    <w:p w:rsidR="00C445F1" w:rsidRDefault="00C445F1" w:rsidP="009B5AE9">
      <w:pPr>
        <w:jc w:val="both"/>
        <w:rPr>
          <w:rFonts w:ascii="Calibri" w:hAnsi="Calibri" w:cs="Calibri"/>
        </w:rPr>
      </w:pPr>
    </w:p>
    <w:p w:rsidR="00C445F1" w:rsidRDefault="00C445F1" w:rsidP="009B5AE9">
      <w:pPr>
        <w:jc w:val="both"/>
        <w:rPr>
          <w:rFonts w:ascii="Calibri" w:hAnsi="Calibri" w:cs="Calibri"/>
        </w:rPr>
      </w:pPr>
    </w:p>
    <w:p w:rsidR="00C445F1" w:rsidRDefault="00C445F1" w:rsidP="009B5AE9">
      <w:pPr>
        <w:jc w:val="both"/>
        <w:rPr>
          <w:rFonts w:ascii="Calibri" w:hAnsi="Calibri" w:cs="Calibri"/>
        </w:rPr>
      </w:pPr>
    </w:p>
    <w:p w:rsidR="00C445F1" w:rsidRDefault="00C445F1" w:rsidP="009B5AE9">
      <w:pPr>
        <w:jc w:val="both"/>
        <w:rPr>
          <w:rFonts w:ascii="Calibri" w:hAnsi="Calibri" w:cs="Calibri"/>
        </w:rPr>
      </w:pPr>
    </w:p>
    <w:p w:rsidR="00C445F1" w:rsidRDefault="00C445F1" w:rsidP="009B5AE9">
      <w:pPr>
        <w:jc w:val="both"/>
        <w:rPr>
          <w:rFonts w:ascii="Calibri" w:hAnsi="Calibri" w:cs="Calibri"/>
        </w:rPr>
      </w:pPr>
    </w:p>
    <w:p w:rsidR="00C445F1" w:rsidRDefault="00C445F1" w:rsidP="009B5AE9">
      <w:pPr>
        <w:jc w:val="both"/>
        <w:rPr>
          <w:rFonts w:ascii="Calibri" w:hAnsi="Calibri" w:cs="Calibri"/>
        </w:rPr>
      </w:pPr>
    </w:p>
    <w:p w:rsidR="00C445F1" w:rsidRDefault="00C445F1" w:rsidP="009B5AE9">
      <w:pPr>
        <w:jc w:val="both"/>
        <w:rPr>
          <w:rFonts w:ascii="Calibri" w:hAnsi="Calibri" w:cs="Calibri"/>
        </w:rPr>
      </w:pPr>
    </w:p>
    <w:p w:rsidR="00C445F1" w:rsidRDefault="00C445F1" w:rsidP="009B5AE9">
      <w:pPr>
        <w:jc w:val="both"/>
        <w:rPr>
          <w:rFonts w:ascii="Calibri" w:hAnsi="Calibri" w:cs="Calibri"/>
        </w:rPr>
      </w:pPr>
    </w:p>
    <w:p w:rsidR="00C445F1" w:rsidRDefault="00C445F1" w:rsidP="009B5AE9">
      <w:pPr>
        <w:jc w:val="both"/>
        <w:rPr>
          <w:rFonts w:ascii="Calibri" w:hAnsi="Calibri" w:cs="Calibri"/>
        </w:rPr>
      </w:pPr>
    </w:p>
    <w:p w:rsidR="00C445F1" w:rsidRDefault="00C445F1" w:rsidP="009B5AE9">
      <w:pPr>
        <w:jc w:val="both"/>
        <w:rPr>
          <w:rFonts w:ascii="Calibri" w:hAnsi="Calibri" w:cs="Calibri"/>
        </w:rPr>
      </w:pPr>
    </w:p>
    <w:p w:rsidR="00CA4142" w:rsidRDefault="00CA4142" w:rsidP="009B5AE9">
      <w:pPr>
        <w:jc w:val="both"/>
        <w:rPr>
          <w:rFonts w:ascii="Calibri" w:hAnsi="Calibri" w:cs="Calibri"/>
          <w:b/>
          <w:sz w:val="28"/>
          <w:szCs w:val="28"/>
          <w:u w:val="single"/>
        </w:rPr>
      </w:pPr>
    </w:p>
    <w:p w:rsidR="00CA4142" w:rsidRDefault="00CA4142" w:rsidP="009B5AE9">
      <w:pPr>
        <w:jc w:val="both"/>
        <w:rPr>
          <w:rFonts w:ascii="Calibri" w:hAnsi="Calibri" w:cs="Calibri"/>
          <w:b/>
          <w:sz w:val="28"/>
          <w:szCs w:val="28"/>
          <w:u w:val="single"/>
        </w:rPr>
      </w:pPr>
    </w:p>
    <w:p w:rsidR="00595E40" w:rsidRDefault="00595E40" w:rsidP="009B5AE9">
      <w:pPr>
        <w:jc w:val="both"/>
        <w:rPr>
          <w:rFonts w:ascii="Calibri" w:hAnsi="Calibri" w:cs="Calibri"/>
          <w:b/>
          <w:sz w:val="28"/>
          <w:szCs w:val="28"/>
          <w:u w:val="single"/>
        </w:rPr>
      </w:pPr>
    </w:p>
    <w:p w:rsidR="00595E40" w:rsidRDefault="00595E40" w:rsidP="009B5AE9">
      <w:pPr>
        <w:jc w:val="both"/>
        <w:rPr>
          <w:rFonts w:ascii="Calibri" w:hAnsi="Calibri" w:cs="Calibri"/>
          <w:b/>
          <w:sz w:val="28"/>
          <w:szCs w:val="28"/>
          <w:u w:val="single"/>
        </w:rPr>
      </w:pPr>
    </w:p>
    <w:p w:rsidR="00595E40" w:rsidRDefault="00595E40" w:rsidP="009B5AE9">
      <w:pPr>
        <w:jc w:val="both"/>
        <w:rPr>
          <w:rFonts w:ascii="Calibri" w:hAnsi="Calibri" w:cs="Calibri"/>
          <w:b/>
          <w:sz w:val="28"/>
          <w:szCs w:val="28"/>
          <w:u w:val="single"/>
        </w:rPr>
      </w:pPr>
    </w:p>
    <w:p w:rsidR="00595E40" w:rsidRDefault="00595E40" w:rsidP="009B5AE9">
      <w:pPr>
        <w:jc w:val="both"/>
        <w:rPr>
          <w:rFonts w:ascii="Calibri" w:hAnsi="Calibri" w:cs="Calibri"/>
          <w:b/>
          <w:sz w:val="28"/>
          <w:szCs w:val="28"/>
          <w:u w:val="single"/>
        </w:rPr>
      </w:pPr>
    </w:p>
    <w:p w:rsidR="00595E40" w:rsidRDefault="00595E40" w:rsidP="009B5AE9">
      <w:pPr>
        <w:jc w:val="both"/>
        <w:rPr>
          <w:rFonts w:ascii="Calibri" w:hAnsi="Calibri" w:cs="Calibri"/>
          <w:b/>
          <w:sz w:val="28"/>
          <w:szCs w:val="28"/>
          <w:u w:val="single"/>
        </w:rPr>
      </w:pPr>
    </w:p>
    <w:p w:rsidR="00595E40" w:rsidRDefault="00595E40" w:rsidP="009B5AE9">
      <w:pPr>
        <w:jc w:val="both"/>
        <w:rPr>
          <w:rFonts w:ascii="Calibri" w:hAnsi="Calibri"/>
          <w:color w:val="000000"/>
          <w:sz w:val="36"/>
          <w:szCs w:val="36"/>
        </w:rPr>
      </w:pPr>
      <w:r w:rsidRPr="00595E40">
        <w:rPr>
          <w:rFonts w:ascii="Calibri" w:hAnsi="Calibri"/>
          <w:color w:val="000000"/>
          <w:sz w:val="36"/>
          <w:szCs w:val="36"/>
        </w:rPr>
        <w:t xml:space="preserve">Příloha: </w:t>
      </w:r>
    </w:p>
    <w:p w:rsidR="00595E40" w:rsidRDefault="00595E40" w:rsidP="009B5AE9">
      <w:pPr>
        <w:jc w:val="both"/>
        <w:rPr>
          <w:rFonts w:ascii="Calibri" w:hAnsi="Calibri"/>
          <w:color w:val="000000"/>
          <w:sz w:val="36"/>
          <w:szCs w:val="36"/>
        </w:rPr>
      </w:pPr>
    </w:p>
    <w:p w:rsidR="00595E40" w:rsidRDefault="00595E40" w:rsidP="009B5AE9">
      <w:pPr>
        <w:jc w:val="both"/>
        <w:rPr>
          <w:rFonts w:ascii="Calibri" w:hAnsi="Calibri"/>
          <w:color w:val="000000"/>
          <w:sz w:val="36"/>
          <w:szCs w:val="36"/>
        </w:rPr>
      </w:pPr>
    </w:p>
    <w:p w:rsidR="00595E40" w:rsidRDefault="00595E40" w:rsidP="009B5AE9">
      <w:pPr>
        <w:jc w:val="both"/>
        <w:rPr>
          <w:rFonts w:ascii="Calibri" w:hAnsi="Calibri"/>
          <w:b/>
          <w:color w:val="000000"/>
          <w:sz w:val="48"/>
          <w:szCs w:val="48"/>
        </w:rPr>
      </w:pPr>
      <w:r>
        <w:rPr>
          <w:rFonts w:ascii="Calibri" w:hAnsi="Calibri"/>
          <w:color w:val="000000"/>
          <w:sz w:val="36"/>
          <w:szCs w:val="36"/>
        </w:rPr>
        <w:t xml:space="preserve">                     </w:t>
      </w:r>
      <w:r w:rsidRPr="00595E40">
        <w:rPr>
          <w:rFonts w:ascii="Calibri" w:hAnsi="Calibri"/>
          <w:b/>
          <w:color w:val="000000"/>
          <w:sz w:val="48"/>
          <w:szCs w:val="48"/>
        </w:rPr>
        <w:t>Analýza technologií B2G</w:t>
      </w:r>
    </w:p>
    <w:p w:rsidR="00595E40" w:rsidRDefault="00595E40" w:rsidP="009B5AE9">
      <w:pPr>
        <w:jc w:val="both"/>
        <w:rPr>
          <w:rFonts w:ascii="Calibri" w:hAnsi="Calibri"/>
          <w:b/>
          <w:color w:val="000000"/>
          <w:sz w:val="32"/>
          <w:szCs w:val="32"/>
        </w:rPr>
      </w:pPr>
      <w:r>
        <w:rPr>
          <w:rFonts w:ascii="Calibri" w:hAnsi="Calibri"/>
          <w:b/>
          <w:color w:val="000000"/>
          <w:sz w:val="32"/>
          <w:szCs w:val="32"/>
        </w:rPr>
        <w:t xml:space="preserve">                                        (stav únor 2019)</w:t>
      </w:r>
    </w:p>
    <w:p w:rsidR="00595E40" w:rsidRDefault="00595E40" w:rsidP="009B5AE9">
      <w:pPr>
        <w:jc w:val="both"/>
        <w:rPr>
          <w:rFonts w:ascii="Calibri" w:hAnsi="Calibri"/>
          <w:b/>
          <w:color w:val="000000"/>
          <w:sz w:val="32"/>
          <w:szCs w:val="32"/>
        </w:rPr>
      </w:pPr>
    </w:p>
    <w:p w:rsidR="00595E40" w:rsidRDefault="00595E40" w:rsidP="009B5AE9">
      <w:pPr>
        <w:jc w:val="both"/>
        <w:rPr>
          <w:rFonts w:ascii="Calibri" w:hAnsi="Calibri"/>
          <w:b/>
          <w:color w:val="000000"/>
          <w:sz w:val="32"/>
          <w:szCs w:val="32"/>
        </w:rPr>
      </w:pPr>
    </w:p>
    <w:p w:rsidR="00595E40" w:rsidRDefault="00595E40" w:rsidP="009B5AE9">
      <w:pPr>
        <w:jc w:val="both"/>
        <w:rPr>
          <w:rFonts w:ascii="Calibri" w:hAnsi="Calibri"/>
          <w:b/>
          <w:color w:val="000000"/>
          <w:sz w:val="32"/>
          <w:szCs w:val="32"/>
        </w:rPr>
      </w:pPr>
    </w:p>
    <w:p w:rsidR="00595E40" w:rsidRDefault="00595E40" w:rsidP="009B5AE9">
      <w:pPr>
        <w:jc w:val="both"/>
        <w:rPr>
          <w:rFonts w:ascii="Calibri" w:hAnsi="Calibri" w:cs="Calibri"/>
          <w:b/>
          <w:sz w:val="32"/>
          <w:szCs w:val="32"/>
          <w:u w:val="single"/>
        </w:rPr>
      </w:pPr>
      <w:r w:rsidRPr="00595E40">
        <w:rPr>
          <w:rFonts w:ascii="Calibri" w:hAnsi="Calibri" w:cs="Calibri"/>
          <w:b/>
          <w:sz w:val="32"/>
          <w:szCs w:val="32"/>
          <w:u w:val="single"/>
        </w:rPr>
        <w:t>NEVRATNÉ INVESTICE (66)</w:t>
      </w:r>
    </w:p>
    <w:p w:rsidR="00595E40" w:rsidRDefault="00595E40" w:rsidP="009B5AE9">
      <w:pPr>
        <w:jc w:val="both"/>
        <w:rPr>
          <w:rFonts w:ascii="Calibri" w:hAnsi="Calibri" w:cs="Calibri"/>
          <w:b/>
          <w:sz w:val="32"/>
          <w:szCs w:val="32"/>
          <w:u w:val="single"/>
        </w:rPr>
      </w:pPr>
    </w:p>
    <w:p w:rsidR="00595E40" w:rsidRDefault="00595E40" w:rsidP="009B5AE9">
      <w:pPr>
        <w:jc w:val="both"/>
        <w:rPr>
          <w:rFonts w:ascii="Calibri" w:hAnsi="Calibri" w:cs="Calibri"/>
          <w:b/>
          <w:sz w:val="32"/>
          <w:szCs w:val="32"/>
          <w:u w:val="single"/>
        </w:rPr>
      </w:pPr>
      <w:r w:rsidRPr="00595E40">
        <w:rPr>
          <w:rFonts w:ascii="Calibri" w:hAnsi="Calibri" w:cs="Calibri"/>
          <w:b/>
          <w:sz w:val="32"/>
          <w:szCs w:val="32"/>
          <w:u w:val="single"/>
        </w:rPr>
        <w:t>Podezřelé investice (10)</w:t>
      </w:r>
      <w:r>
        <w:rPr>
          <w:rFonts w:ascii="Calibri" w:hAnsi="Calibri" w:cs="Calibri"/>
          <w:b/>
          <w:sz w:val="32"/>
          <w:szCs w:val="32"/>
          <w:u w:val="single"/>
        </w:rPr>
        <w:t xml:space="preserve"> </w:t>
      </w:r>
    </w:p>
    <w:p w:rsidR="00595E40" w:rsidRPr="00595E40" w:rsidRDefault="00595E40" w:rsidP="009B5AE9">
      <w:pPr>
        <w:jc w:val="both"/>
        <w:rPr>
          <w:rFonts w:ascii="Calibri" w:hAnsi="Calibri" w:cs="Calibri"/>
        </w:rPr>
      </w:pPr>
      <w:r w:rsidRPr="00595E40">
        <w:rPr>
          <w:rFonts w:ascii="Calibri" w:hAnsi="Calibri" w:cs="Calibri"/>
        </w:rPr>
        <w:t xml:space="preserve">žádná /minimální/ komunikace a publicita, případně nevhodná vstupní surovina </w:t>
      </w:r>
    </w:p>
    <w:p w:rsidR="00595E40" w:rsidRDefault="00595E40" w:rsidP="009B5AE9">
      <w:pPr>
        <w:jc w:val="both"/>
        <w:rPr>
          <w:rFonts w:ascii="Calibri" w:hAnsi="Calibri" w:cs="Calibri"/>
          <w:b/>
          <w:sz w:val="28"/>
          <w:szCs w:val="28"/>
          <w:u w:val="single"/>
        </w:rPr>
      </w:pPr>
    </w:p>
    <w:p w:rsidR="00595E40" w:rsidRPr="00595E40" w:rsidRDefault="00595E40" w:rsidP="009B5AE9">
      <w:pPr>
        <w:jc w:val="both"/>
        <w:rPr>
          <w:rFonts w:ascii="Calibri" w:hAnsi="Calibri" w:cs="Calibri"/>
          <w:b/>
          <w:sz w:val="32"/>
          <w:szCs w:val="32"/>
          <w:u w:val="single"/>
        </w:rPr>
      </w:pPr>
      <w:r w:rsidRPr="00595E40">
        <w:rPr>
          <w:rFonts w:ascii="Calibri" w:hAnsi="Calibri" w:cs="Calibri"/>
          <w:b/>
          <w:sz w:val="32"/>
          <w:szCs w:val="32"/>
          <w:u w:val="single"/>
        </w:rPr>
        <w:t>Maloobjemové technologie (29)</w:t>
      </w:r>
    </w:p>
    <w:p w:rsidR="00595E40" w:rsidRDefault="00595E40" w:rsidP="009B5AE9">
      <w:pPr>
        <w:jc w:val="both"/>
        <w:rPr>
          <w:rFonts w:ascii="Calibri" w:hAnsi="Calibri" w:cs="Calibri"/>
          <w:b/>
          <w:sz w:val="28"/>
          <w:szCs w:val="28"/>
          <w:u w:val="single"/>
        </w:rPr>
      </w:pPr>
    </w:p>
    <w:p w:rsidR="00595E40" w:rsidRDefault="00595E40" w:rsidP="009B5AE9">
      <w:pPr>
        <w:jc w:val="both"/>
        <w:rPr>
          <w:rFonts w:ascii="Calibri" w:hAnsi="Calibri" w:cs="Calibri"/>
          <w:b/>
          <w:sz w:val="32"/>
          <w:szCs w:val="32"/>
          <w:u w:val="single"/>
        </w:rPr>
      </w:pPr>
      <w:proofErr w:type="spellStart"/>
      <w:r w:rsidRPr="00595E40">
        <w:rPr>
          <w:rFonts w:ascii="Calibri" w:hAnsi="Calibri" w:cs="Calibri"/>
          <w:b/>
          <w:sz w:val="32"/>
          <w:szCs w:val="32"/>
          <w:u w:val="single"/>
        </w:rPr>
        <w:t>Biorafinerie</w:t>
      </w:r>
      <w:proofErr w:type="spellEnd"/>
      <w:r w:rsidRPr="00595E40">
        <w:rPr>
          <w:rFonts w:ascii="Calibri" w:hAnsi="Calibri" w:cs="Calibri"/>
          <w:b/>
          <w:sz w:val="32"/>
          <w:szCs w:val="32"/>
          <w:u w:val="single"/>
        </w:rPr>
        <w:t xml:space="preserve"> (2)</w:t>
      </w:r>
    </w:p>
    <w:p w:rsidR="00595E40" w:rsidRDefault="00595E40" w:rsidP="009B5AE9">
      <w:pPr>
        <w:jc w:val="both"/>
        <w:rPr>
          <w:rFonts w:ascii="Calibri" w:hAnsi="Calibri" w:cs="Calibri"/>
          <w:b/>
          <w:sz w:val="32"/>
          <w:szCs w:val="32"/>
          <w:u w:val="single"/>
        </w:rPr>
      </w:pPr>
    </w:p>
    <w:p w:rsidR="00595E40" w:rsidRPr="00595E40" w:rsidRDefault="00595E40" w:rsidP="009B5AE9">
      <w:pPr>
        <w:jc w:val="both"/>
        <w:rPr>
          <w:rFonts w:ascii="Calibri" w:hAnsi="Calibri" w:cs="Calibri"/>
          <w:b/>
          <w:sz w:val="32"/>
          <w:szCs w:val="32"/>
          <w:u w:val="single"/>
        </w:rPr>
      </w:pPr>
      <w:r w:rsidRPr="00595E40">
        <w:rPr>
          <w:rFonts w:ascii="Calibri" w:hAnsi="Calibri" w:cs="Calibri"/>
          <w:b/>
          <w:sz w:val="32"/>
          <w:szCs w:val="32"/>
          <w:u w:val="single"/>
        </w:rPr>
        <w:t>Plánované výstavby (9)</w:t>
      </w:r>
    </w:p>
    <w:p w:rsidR="00595E40" w:rsidRDefault="00595E40" w:rsidP="009B5AE9">
      <w:pPr>
        <w:jc w:val="both"/>
        <w:rPr>
          <w:rFonts w:ascii="Calibri" w:hAnsi="Calibri" w:cs="Calibri"/>
          <w:b/>
          <w:sz w:val="28"/>
          <w:szCs w:val="28"/>
          <w:u w:val="single"/>
        </w:rPr>
      </w:pPr>
    </w:p>
    <w:p w:rsidR="00595E40" w:rsidRDefault="00595E40" w:rsidP="009B5AE9">
      <w:pPr>
        <w:jc w:val="both"/>
        <w:rPr>
          <w:rFonts w:ascii="Calibri" w:hAnsi="Calibri" w:cs="Calibri"/>
          <w:b/>
          <w:sz w:val="28"/>
          <w:szCs w:val="28"/>
          <w:u w:val="single"/>
        </w:rPr>
      </w:pPr>
    </w:p>
    <w:p w:rsidR="00595E40" w:rsidRDefault="00595E40" w:rsidP="009B5AE9">
      <w:pPr>
        <w:jc w:val="both"/>
        <w:rPr>
          <w:rFonts w:ascii="Calibri" w:hAnsi="Calibri" w:cs="Calibri"/>
          <w:b/>
          <w:sz w:val="28"/>
          <w:szCs w:val="28"/>
          <w:u w:val="single"/>
        </w:rPr>
      </w:pPr>
    </w:p>
    <w:p w:rsidR="00595E40" w:rsidRDefault="00595E40" w:rsidP="009B5AE9">
      <w:pPr>
        <w:jc w:val="both"/>
        <w:rPr>
          <w:rFonts w:ascii="Calibri" w:hAnsi="Calibri" w:cs="Calibri"/>
          <w:b/>
          <w:sz w:val="28"/>
          <w:szCs w:val="28"/>
          <w:u w:val="single"/>
        </w:rPr>
      </w:pPr>
    </w:p>
    <w:p w:rsidR="00595E40" w:rsidRDefault="00595E40" w:rsidP="009B5AE9">
      <w:pPr>
        <w:jc w:val="both"/>
        <w:rPr>
          <w:rFonts w:ascii="Calibri" w:hAnsi="Calibri" w:cs="Calibri"/>
          <w:b/>
          <w:sz w:val="28"/>
          <w:szCs w:val="28"/>
          <w:u w:val="single"/>
        </w:rPr>
      </w:pPr>
    </w:p>
    <w:p w:rsidR="00595E40" w:rsidRDefault="00595E40" w:rsidP="009B5AE9">
      <w:pPr>
        <w:jc w:val="both"/>
        <w:rPr>
          <w:rFonts w:ascii="Calibri" w:hAnsi="Calibri" w:cs="Calibri"/>
          <w:b/>
          <w:sz w:val="28"/>
          <w:szCs w:val="28"/>
          <w:u w:val="single"/>
        </w:rPr>
      </w:pPr>
    </w:p>
    <w:p w:rsidR="00595E40" w:rsidRDefault="00595E40" w:rsidP="009B5AE9">
      <w:pPr>
        <w:jc w:val="both"/>
        <w:rPr>
          <w:rFonts w:ascii="Calibri" w:hAnsi="Calibri" w:cs="Calibri"/>
          <w:b/>
          <w:sz w:val="28"/>
          <w:szCs w:val="28"/>
          <w:u w:val="single"/>
        </w:rPr>
      </w:pPr>
    </w:p>
    <w:p w:rsidR="00595E40" w:rsidRDefault="00595E40" w:rsidP="009B5AE9">
      <w:pPr>
        <w:jc w:val="both"/>
        <w:rPr>
          <w:rFonts w:ascii="Calibri" w:hAnsi="Calibri" w:cs="Calibri"/>
          <w:b/>
          <w:sz w:val="28"/>
          <w:szCs w:val="28"/>
          <w:u w:val="single"/>
        </w:rPr>
      </w:pPr>
    </w:p>
    <w:p w:rsidR="00595E40" w:rsidRDefault="00595E40" w:rsidP="009B5AE9">
      <w:pPr>
        <w:jc w:val="both"/>
        <w:rPr>
          <w:rFonts w:ascii="Calibri" w:hAnsi="Calibri" w:cs="Calibri"/>
          <w:b/>
          <w:sz w:val="28"/>
          <w:szCs w:val="28"/>
          <w:u w:val="single"/>
        </w:rPr>
      </w:pPr>
    </w:p>
    <w:p w:rsidR="00595E40" w:rsidRDefault="00595E40" w:rsidP="009B5AE9">
      <w:pPr>
        <w:jc w:val="both"/>
        <w:rPr>
          <w:rFonts w:ascii="Calibri" w:hAnsi="Calibri" w:cs="Calibri"/>
          <w:b/>
          <w:sz w:val="28"/>
          <w:szCs w:val="28"/>
          <w:u w:val="single"/>
        </w:rPr>
      </w:pPr>
    </w:p>
    <w:p w:rsidR="00C445F1" w:rsidRDefault="00595E40" w:rsidP="009B5AE9">
      <w:pPr>
        <w:jc w:val="both"/>
        <w:rPr>
          <w:rFonts w:ascii="Calibri" w:hAnsi="Calibri" w:cs="Calibri"/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699DC4F1" wp14:editId="64993FB2">
            <wp:simplePos x="0" y="0"/>
            <wp:positionH relativeFrom="column">
              <wp:posOffset>-460375</wp:posOffset>
            </wp:positionH>
            <wp:positionV relativeFrom="paragraph">
              <wp:posOffset>5062220</wp:posOffset>
            </wp:positionV>
            <wp:extent cx="6762115" cy="2363470"/>
            <wp:effectExtent l="0" t="0" r="635" b="0"/>
            <wp:wrapTight wrapText="bothSides">
              <wp:wrapPolygon edited="0">
                <wp:start x="0" y="0"/>
                <wp:lineTo x="0" y="21414"/>
                <wp:lineTo x="21541" y="21414"/>
                <wp:lineTo x="21541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115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2B1A342E" wp14:editId="27508C99">
            <wp:simplePos x="0" y="0"/>
            <wp:positionH relativeFrom="column">
              <wp:posOffset>-468630</wp:posOffset>
            </wp:positionH>
            <wp:positionV relativeFrom="paragraph">
              <wp:posOffset>2480945</wp:posOffset>
            </wp:positionV>
            <wp:extent cx="6771640" cy="2579370"/>
            <wp:effectExtent l="0" t="0" r="0" b="0"/>
            <wp:wrapTight wrapText="bothSides">
              <wp:wrapPolygon edited="0">
                <wp:start x="0" y="0"/>
                <wp:lineTo x="0" y="21377"/>
                <wp:lineTo x="21511" y="21377"/>
                <wp:lineTo x="21511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164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582E92C9" wp14:editId="0DC2149F">
            <wp:simplePos x="0" y="0"/>
            <wp:positionH relativeFrom="column">
              <wp:posOffset>-468630</wp:posOffset>
            </wp:positionH>
            <wp:positionV relativeFrom="paragraph">
              <wp:posOffset>145415</wp:posOffset>
            </wp:positionV>
            <wp:extent cx="6772910" cy="2389505"/>
            <wp:effectExtent l="0" t="0" r="8890" b="0"/>
            <wp:wrapTight wrapText="bothSides">
              <wp:wrapPolygon edited="0">
                <wp:start x="0" y="0"/>
                <wp:lineTo x="0" y="21353"/>
                <wp:lineTo x="21568" y="21353"/>
                <wp:lineTo x="21568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91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5F1" w:rsidRDefault="00C445F1" w:rsidP="009B5AE9">
      <w:pPr>
        <w:jc w:val="both"/>
        <w:rPr>
          <w:rFonts w:ascii="Calibri" w:hAnsi="Calibri" w:cs="Calibri"/>
          <w:b/>
          <w:sz w:val="28"/>
          <w:szCs w:val="28"/>
          <w:u w:val="single"/>
        </w:rPr>
      </w:pPr>
    </w:p>
    <w:p w:rsidR="009634B0" w:rsidRDefault="009634B0" w:rsidP="009B5AE9">
      <w:pPr>
        <w:jc w:val="both"/>
        <w:rPr>
          <w:rFonts w:ascii="Calibri" w:hAnsi="Calibri" w:cs="Calibri"/>
          <w:b/>
          <w:sz w:val="28"/>
          <w:szCs w:val="28"/>
          <w:u w:val="single"/>
        </w:rPr>
      </w:pPr>
    </w:p>
    <w:p w:rsidR="009634B0" w:rsidRDefault="009634B0" w:rsidP="009B5AE9">
      <w:pPr>
        <w:jc w:val="both"/>
        <w:rPr>
          <w:rFonts w:ascii="Calibri" w:hAnsi="Calibri" w:cs="Calibri"/>
          <w:b/>
          <w:sz w:val="28"/>
          <w:szCs w:val="28"/>
          <w:u w:val="single"/>
        </w:rPr>
      </w:pPr>
    </w:p>
    <w:p w:rsidR="00C445F1" w:rsidRDefault="009634B0" w:rsidP="009B5AE9">
      <w:pPr>
        <w:jc w:val="both"/>
        <w:rPr>
          <w:rFonts w:ascii="Calibri" w:hAnsi="Calibri" w:cs="Calibri"/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665652E3" wp14:editId="18B6C84D">
            <wp:simplePos x="0" y="0"/>
            <wp:positionH relativeFrom="column">
              <wp:posOffset>-633095</wp:posOffset>
            </wp:positionH>
            <wp:positionV relativeFrom="paragraph">
              <wp:posOffset>2277745</wp:posOffset>
            </wp:positionV>
            <wp:extent cx="7132955" cy="2673985"/>
            <wp:effectExtent l="0" t="0" r="0" b="0"/>
            <wp:wrapTight wrapText="bothSides">
              <wp:wrapPolygon edited="0">
                <wp:start x="0" y="0"/>
                <wp:lineTo x="0" y="21390"/>
                <wp:lineTo x="21517" y="21390"/>
                <wp:lineTo x="21517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2955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5F1" w:rsidRDefault="009634B0" w:rsidP="009B5AE9">
      <w:pPr>
        <w:jc w:val="both"/>
        <w:rPr>
          <w:rFonts w:ascii="Calibri" w:hAnsi="Calibri" w:cs="Calibri"/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5382F638" wp14:editId="622CA8D8">
            <wp:simplePos x="0" y="0"/>
            <wp:positionH relativeFrom="column">
              <wp:posOffset>-631190</wp:posOffset>
            </wp:positionH>
            <wp:positionV relativeFrom="paragraph">
              <wp:posOffset>4734560</wp:posOffset>
            </wp:positionV>
            <wp:extent cx="7140575" cy="1932305"/>
            <wp:effectExtent l="0" t="0" r="3175" b="0"/>
            <wp:wrapTight wrapText="bothSides">
              <wp:wrapPolygon edited="0">
                <wp:start x="0" y="0"/>
                <wp:lineTo x="0" y="21295"/>
                <wp:lineTo x="21552" y="21295"/>
                <wp:lineTo x="21552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057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0D1F78EE" wp14:editId="0B6EEE13">
            <wp:simplePos x="0" y="0"/>
            <wp:positionH relativeFrom="column">
              <wp:posOffset>-679450</wp:posOffset>
            </wp:positionH>
            <wp:positionV relativeFrom="paragraph">
              <wp:posOffset>67945</wp:posOffset>
            </wp:positionV>
            <wp:extent cx="7227570" cy="1388110"/>
            <wp:effectExtent l="0" t="0" r="0" b="2540"/>
            <wp:wrapTight wrapText="bothSides">
              <wp:wrapPolygon edited="0">
                <wp:start x="0" y="0"/>
                <wp:lineTo x="0" y="21343"/>
                <wp:lineTo x="21520" y="21343"/>
                <wp:lineTo x="21520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757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5F1" w:rsidRDefault="00C445F1" w:rsidP="009B5AE9">
      <w:pPr>
        <w:jc w:val="both"/>
        <w:rPr>
          <w:rFonts w:ascii="Calibri" w:hAnsi="Calibri" w:cs="Calibri"/>
          <w:b/>
          <w:sz w:val="28"/>
          <w:szCs w:val="28"/>
          <w:u w:val="single"/>
        </w:rPr>
      </w:pPr>
    </w:p>
    <w:p w:rsidR="00C445F1" w:rsidRDefault="00C445F1" w:rsidP="009B5AE9">
      <w:pPr>
        <w:jc w:val="both"/>
        <w:rPr>
          <w:rFonts w:ascii="Calibri" w:hAnsi="Calibri" w:cs="Calibri"/>
          <w:b/>
          <w:sz w:val="28"/>
          <w:szCs w:val="28"/>
          <w:u w:val="single"/>
        </w:rPr>
      </w:pPr>
    </w:p>
    <w:p w:rsidR="00C445F1" w:rsidRDefault="00C445F1" w:rsidP="009B5AE9">
      <w:pPr>
        <w:jc w:val="both"/>
        <w:rPr>
          <w:rFonts w:ascii="Calibri" w:hAnsi="Calibri" w:cs="Calibri"/>
          <w:b/>
          <w:sz w:val="28"/>
          <w:szCs w:val="28"/>
          <w:u w:val="single"/>
        </w:rPr>
      </w:pPr>
    </w:p>
    <w:p w:rsidR="009634B0" w:rsidRDefault="009634B0" w:rsidP="009B5AE9">
      <w:pPr>
        <w:jc w:val="both"/>
        <w:rPr>
          <w:rFonts w:ascii="Calibri" w:hAnsi="Calibri" w:cs="Calibri"/>
          <w:b/>
          <w:sz w:val="28"/>
          <w:szCs w:val="28"/>
          <w:u w:val="single"/>
        </w:rPr>
      </w:pPr>
    </w:p>
    <w:p w:rsidR="009634B0" w:rsidRDefault="009634B0" w:rsidP="009B5AE9">
      <w:pPr>
        <w:jc w:val="both"/>
        <w:rPr>
          <w:rFonts w:ascii="Calibri" w:hAnsi="Calibri" w:cs="Calibri"/>
          <w:b/>
          <w:sz w:val="28"/>
          <w:szCs w:val="28"/>
          <w:u w:val="single"/>
        </w:rPr>
      </w:pPr>
    </w:p>
    <w:p w:rsidR="009634B0" w:rsidRDefault="009634B0" w:rsidP="009B5AE9">
      <w:pPr>
        <w:jc w:val="both"/>
        <w:rPr>
          <w:rFonts w:ascii="Calibri" w:hAnsi="Calibri" w:cs="Calibri"/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1C3DF83F" wp14:editId="10695C36">
            <wp:simplePos x="0" y="0"/>
            <wp:positionH relativeFrom="column">
              <wp:posOffset>-588010</wp:posOffset>
            </wp:positionH>
            <wp:positionV relativeFrom="paragraph">
              <wp:posOffset>303530</wp:posOffset>
            </wp:positionV>
            <wp:extent cx="7070725" cy="2915285"/>
            <wp:effectExtent l="0" t="0" r="0" b="0"/>
            <wp:wrapTight wrapText="bothSides">
              <wp:wrapPolygon edited="0">
                <wp:start x="0" y="0"/>
                <wp:lineTo x="0" y="21454"/>
                <wp:lineTo x="21532" y="21454"/>
                <wp:lineTo x="21532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0725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4B0" w:rsidRDefault="009634B0" w:rsidP="009B5AE9">
      <w:pPr>
        <w:jc w:val="both"/>
        <w:rPr>
          <w:rFonts w:ascii="Calibri" w:hAnsi="Calibri" w:cs="Calibri"/>
          <w:b/>
          <w:sz w:val="28"/>
          <w:szCs w:val="28"/>
          <w:u w:val="single"/>
        </w:rPr>
      </w:pPr>
    </w:p>
    <w:p w:rsidR="009634B0" w:rsidRDefault="009634B0" w:rsidP="009B5AE9">
      <w:pPr>
        <w:jc w:val="both"/>
        <w:rPr>
          <w:rFonts w:ascii="Calibri" w:hAnsi="Calibri" w:cs="Calibri"/>
          <w:b/>
          <w:sz w:val="28"/>
          <w:szCs w:val="28"/>
          <w:u w:val="single"/>
        </w:rPr>
      </w:pPr>
    </w:p>
    <w:p w:rsidR="009634B0" w:rsidRDefault="009634B0" w:rsidP="009B5AE9">
      <w:pPr>
        <w:jc w:val="both"/>
        <w:rPr>
          <w:rFonts w:ascii="Calibri" w:hAnsi="Calibri" w:cs="Calibri"/>
          <w:b/>
          <w:sz w:val="28"/>
          <w:szCs w:val="28"/>
          <w:u w:val="single"/>
        </w:rPr>
      </w:pPr>
    </w:p>
    <w:p w:rsidR="009634B0" w:rsidRPr="009634B0" w:rsidRDefault="009634B0" w:rsidP="009B5AE9">
      <w:pPr>
        <w:jc w:val="both"/>
        <w:rPr>
          <w:rFonts w:ascii="Calibri" w:hAnsi="Calibri" w:cs="Calibri"/>
        </w:rPr>
      </w:pPr>
      <w:r w:rsidRPr="009634B0">
        <w:rPr>
          <w:rFonts w:ascii="Calibri" w:hAnsi="Calibri" w:cs="Calibri"/>
        </w:rPr>
        <w:t xml:space="preserve">Doporučení technologií B2G jevící se potenciálně vhodných pro implementaci v ČR </w:t>
      </w:r>
    </w:p>
    <w:p w:rsidR="009634B0" w:rsidRDefault="009634B0" w:rsidP="009B5AE9">
      <w:pPr>
        <w:jc w:val="both"/>
        <w:rPr>
          <w:rFonts w:ascii="Calibri" w:hAnsi="Calibri" w:cs="Calibri"/>
        </w:rPr>
      </w:pPr>
      <w:r w:rsidRPr="009634B0">
        <w:rPr>
          <w:rFonts w:ascii="Calibri" w:hAnsi="Calibri" w:cs="Calibri"/>
        </w:rPr>
        <w:t>(bez ohledu na ekonomickou profitabilitu):</w:t>
      </w:r>
    </w:p>
    <w:p w:rsidR="009634B0" w:rsidRDefault="009634B0" w:rsidP="009B5AE9">
      <w:pPr>
        <w:jc w:val="both"/>
        <w:rPr>
          <w:rFonts w:ascii="Calibri" w:hAnsi="Calibri" w:cs="Calibri"/>
        </w:rPr>
      </w:pPr>
    </w:p>
    <w:tbl>
      <w:tblPr>
        <w:tblW w:w="4492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6"/>
        <w:gridCol w:w="1016"/>
      </w:tblGrid>
      <w:tr w:rsidR="009634B0" w:rsidRPr="009634B0" w:rsidTr="009634B0">
        <w:trPr>
          <w:trHeight w:val="330"/>
        </w:trPr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34B0" w:rsidRPr="009634B0" w:rsidRDefault="009634B0" w:rsidP="009634B0">
            <w:pPr>
              <w:rPr>
                <w:rFonts w:ascii="Calibri" w:hAnsi="Calibri"/>
                <w:b/>
                <w:bCs/>
                <w:noProof/>
                <w:color w:val="000000"/>
                <w:sz w:val="28"/>
                <w:szCs w:val="28"/>
              </w:rPr>
            </w:pPr>
            <w:r w:rsidRPr="009634B0">
              <w:rPr>
                <w:rFonts w:ascii="Calibri" w:hAnsi="Calibri"/>
                <w:b/>
                <w:bCs/>
                <w:noProof/>
                <w:color w:val="000000"/>
                <w:sz w:val="28"/>
                <w:szCs w:val="28"/>
              </w:rPr>
              <w:t>1. Clariant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34B0" w:rsidRPr="009634B0" w:rsidRDefault="009634B0" w:rsidP="009634B0">
            <w:pPr>
              <w:rPr>
                <w:rFonts w:ascii="Calibri" w:hAnsi="Calibri"/>
                <w:b/>
                <w:bCs/>
                <w:noProof/>
                <w:color w:val="000000"/>
                <w:sz w:val="22"/>
                <w:szCs w:val="22"/>
              </w:rPr>
            </w:pPr>
            <w:r w:rsidRPr="009634B0">
              <w:rPr>
                <w:rFonts w:ascii="Calibri" w:hAnsi="Calibri"/>
                <w:b/>
                <w:bCs/>
                <w:noProof/>
                <w:color w:val="000000"/>
                <w:sz w:val="22"/>
                <w:szCs w:val="22"/>
              </w:rPr>
              <w:t>EtOH 2G</w:t>
            </w:r>
          </w:p>
        </w:tc>
      </w:tr>
      <w:tr w:rsidR="009634B0" w:rsidRPr="009634B0" w:rsidTr="009634B0">
        <w:trPr>
          <w:trHeight w:val="330"/>
        </w:trPr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34B0" w:rsidRPr="009634B0" w:rsidRDefault="009634B0" w:rsidP="009634B0">
            <w:pPr>
              <w:rPr>
                <w:rFonts w:ascii="Calibri" w:hAnsi="Calibri"/>
                <w:b/>
                <w:bCs/>
                <w:noProof/>
                <w:color w:val="000000"/>
                <w:sz w:val="28"/>
                <w:szCs w:val="28"/>
              </w:rPr>
            </w:pPr>
            <w:r w:rsidRPr="009634B0">
              <w:rPr>
                <w:rFonts w:ascii="Calibri" w:hAnsi="Calibri"/>
                <w:b/>
                <w:bCs/>
                <w:noProof/>
                <w:color w:val="000000"/>
                <w:sz w:val="28"/>
                <w:szCs w:val="28"/>
              </w:rPr>
              <w:t>2. LanzaTech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34B0" w:rsidRPr="009634B0" w:rsidRDefault="009634B0" w:rsidP="009634B0">
            <w:pPr>
              <w:rPr>
                <w:rFonts w:ascii="Calibri" w:hAnsi="Calibri"/>
                <w:b/>
                <w:bCs/>
                <w:noProof/>
                <w:color w:val="000000"/>
                <w:sz w:val="22"/>
                <w:szCs w:val="22"/>
              </w:rPr>
            </w:pPr>
            <w:r w:rsidRPr="009634B0">
              <w:rPr>
                <w:rFonts w:ascii="Calibri" w:hAnsi="Calibri"/>
                <w:b/>
                <w:bCs/>
                <w:noProof/>
                <w:color w:val="000000"/>
                <w:sz w:val="22"/>
                <w:szCs w:val="22"/>
              </w:rPr>
              <w:t>EtOH 2G</w:t>
            </w:r>
          </w:p>
        </w:tc>
      </w:tr>
      <w:tr w:rsidR="009634B0" w:rsidRPr="009634B0" w:rsidTr="009634B0">
        <w:trPr>
          <w:trHeight w:val="330"/>
        </w:trPr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34B0" w:rsidRPr="009634B0" w:rsidRDefault="009634B0" w:rsidP="009634B0">
            <w:pPr>
              <w:rPr>
                <w:rFonts w:ascii="Calibri" w:hAnsi="Calibri"/>
                <w:b/>
                <w:bCs/>
                <w:noProof/>
                <w:color w:val="000000"/>
                <w:sz w:val="28"/>
                <w:szCs w:val="28"/>
              </w:rPr>
            </w:pPr>
            <w:r w:rsidRPr="009634B0">
              <w:rPr>
                <w:rFonts w:ascii="Calibri" w:hAnsi="Calibri"/>
                <w:b/>
                <w:bCs/>
                <w:noProof/>
                <w:color w:val="000000"/>
                <w:sz w:val="28"/>
                <w:szCs w:val="28"/>
              </w:rPr>
              <w:t>3. Enerkem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34B0" w:rsidRPr="009634B0" w:rsidRDefault="009634B0" w:rsidP="009634B0">
            <w:pPr>
              <w:rPr>
                <w:rFonts w:ascii="Calibri" w:hAnsi="Calibri"/>
                <w:b/>
                <w:bCs/>
                <w:noProof/>
                <w:color w:val="000000"/>
                <w:sz w:val="22"/>
                <w:szCs w:val="22"/>
              </w:rPr>
            </w:pPr>
            <w:r w:rsidRPr="009634B0">
              <w:rPr>
                <w:rFonts w:ascii="Calibri" w:hAnsi="Calibri"/>
                <w:b/>
                <w:bCs/>
                <w:noProof/>
                <w:color w:val="000000"/>
                <w:sz w:val="22"/>
                <w:szCs w:val="22"/>
              </w:rPr>
              <w:t>EtOH 2G</w:t>
            </w:r>
          </w:p>
        </w:tc>
      </w:tr>
      <w:tr w:rsidR="009634B0" w:rsidRPr="009634B0" w:rsidTr="009634B0">
        <w:trPr>
          <w:trHeight w:val="330"/>
        </w:trPr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34B0" w:rsidRPr="009634B0" w:rsidRDefault="009634B0" w:rsidP="009634B0">
            <w:pPr>
              <w:rPr>
                <w:rFonts w:ascii="Calibri" w:hAnsi="Calibri"/>
                <w:b/>
                <w:bCs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34B0" w:rsidRPr="009634B0" w:rsidRDefault="009634B0" w:rsidP="009634B0">
            <w:pPr>
              <w:rPr>
                <w:rFonts w:ascii="Calibri" w:hAnsi="Calibri"/>
                <w:b/>
                <w:bCs/>
                <w:noProof/>
                <w:color w:val="000000"/>
                <w:sz w:val="22"/>
                <w:szCs w:val="22"/>
              </w:rPr>
            </w:pPr>
          </w:p>
        </w:tc>
      </w:tr>
      <w:tr w:rsidR="009634B0" w:rsidRPr="009634B0" w:rsidTr="009634B0">
        <w:trPr>
          <w:trHeight w:val="330"/>
        </w:trPr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34B0" w:rsidRPr="009634B0" w:rsidRDefault="009634B0" w:rsidP="009634B0">
            <w:pPr>
              <w:rPr>
                <w:rFonts w:ascii="Calibri" w:hAnsi="Calibri"/>
                <w:noProof/>
                <w:color w:val="000000"/>
              </w:rPr>
            </w:pPr>
            <w:r w:rsidRPr="009634B0">
              <w:rPr>
                <w:rFonts w:ascii="Calibri" w:hAnsi="Calibri"/>
                <w:noProof/>
                <w:color w:val="000000"/>
              </w:rPr>
              <w:t xml:space="preserve">Reálně oficiálně dostupné 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34B0" w:rsidRPr="009634B0" w:rsidRDefault="009634B0" w:rsidP="009634B0">
            <w:pPr>
              <w:rPr>
                <w:rFonts w:ascii="Calibri" w:hAnsi="Calibri"/>
                <w:b/>
                <w:bCs/>
                <w:noProof/>
                <w:color w:val="000000"/>
                <w:sz w:val="22"/>
                <w:szCs w:val="22"/>
              </w:rPr>
            </w:pPr>
          </w:p>
        </w:tc>
      </w:tr>
      <w:tr w:rsidR="009634B0" w:rsidRPr="009634B0" w:rsidTr="009634B0">
        <w:trPr>
          <w:trHeight w:val="330"/>
        </w:trPr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34B0" w:rsidRPr="009634B0" w:rsidRDefault="009634B0" w:rsidP="009634B0">
            <w:pPr>
              <w:rPr>
                <w:rFonts w:ascii="Calibri" w:hAnsi="Calibri"/>
                <w:b/>
                <w:bCs/>
                <w:noProof/>
                <w:color w:val="000000"/>
                <w:sz w:val="28"/>
                <w:szCs w:val="28"/>
              </w:rPr>
            </w:pPr>
            <w:r w:rsidRPr="009634B0">
              <w:rPr>
                <w:rFonts w:ascii="Calibri" w:hAnsi="Calibri"/>
                <w:b/>
                <w:bCs/>
                <w:noProof/>
                <w:color w:val="000000"/>
                <w:sz w:val="28"/>
                <w:szCs w:val="28"/>
              </w:rPr>
              <w:t>1. Clariant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34B0" w:rsidRPr="009634B0" w:rsidRDefault="009634B0" w:rsidP="009634B0">
            <w:pPr>
              <w:rPr>
                <w:rFonts w:ascii="Calibri" w:hAnsi="Calibri"/>
                <w:b/>
                <w:bCs/>
                <w:noProof/>
                <w:color w:val="000000"/>
                <w:sz w:val="22"/>
                <w:szCs w:val="22"/>
              </w:rPr>
            </w:pPr>
            <w:r w:rsidRPr="009634B0">
              <w:rPr>
                <w:rFonts w:ascii="Calibri" w:hAnsi="Calibri"/>
                <w:b/>
                <w:bCs/>
                <w:noProof/>
                <w:color w:val="000000"/>
                <w:sz w:val="22"/>
                <w:szCs w:val="22"/>
              </w:rPr>
              <w:t>EtOH 2G</w:t>
            </w:r>
          </w:p>
        </w:tc>
      </w:tr>
      <w:tr w:rsidR="009634B0" w:rsidRPr="009634B0" w:rsidTr="009634B0">
        <w:trPr>
          <w:trHeight w:val="330"/>
        </w:trPr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34B0" w:rsidRPr="009634B0" w:rsidRDefault="009634B0" w:rsidP="009634B0">
            <w:pPr>
              <w:rPr>
                <w:rFonts w:ascii="Calibri" w:hAnsi="Calibri"/>
                <w:b/>
                <w:bCs/>
                <w:noProof/>
                <w:color w:val="000000"/>
                <w:sz w:val="28"/>
                <w:szCs w:val="28"/>
              </w:rPr>
            </w:pPr>
            <w:r w:rsidRPr="009634B0">
              <w:rPr>
                <w:rFonts w:ascii="Calibri" w:hAnsi="Calibri"/>
                <w:b/>
                <w:bCs/>
                <w:noProof/>
                <w:color w:val="000000"/>
                <w:sz w:val="28"/>
                <w:szCs w:val="28"/>
              </w:rPr>
              <w:t>2. Beta Renewables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34B0" w:rsidRPr="009634B0" w:rsidRDefault="009634B0" w:rsidP="009634B0">
            <w:pPr>
              <w:rPr>
                <w:rFonts w:ascii="Calibri" w:hAnsi="Calibri"/>
                <w:b/>
                <w:bCs/>
                <w:noProof/>
                <w:color w:val="000000"/>
                <w:sz w:val="22"/>
                <w:szCs w:val="22"/>
              </w:rPr>
            </w:pPr>
            <w:r w:rsidRPr="009634B0">
              <w:rPr>
                <w:rFonts w:ascii="Calibri" w:hAnsi="Calibri"/>
                <w:b/>
                <w:bCs/>
                <w:noProof/>
                <w:color w:val="000000"/>
                <w:sz w:val="22"/>
                <w:szCs w:val="22"/>
              </w:rPr>
              <w:t>EtOH 2G</w:t>
            </w:r>
          </w:p>
        </w:tc>
      </w:tr>
    </w:tbl>
    <w:p w:rsidR="009634B0" w:rsidRDefault="009634B0" w:rsidP="009B5AE9">
      <w:pPr>
        <w:jc w:val="both"/>
        <w:rPr>
          <w:rFonts w:ascii="Calibri" w:hAnsi="Calibri" w:cs="Calibri"/>
        </w:rPr>
      </w:pPr>
    </w:p>
    <w:p w:rsidR="00966430" w:rsidRDefault="00966430" w:rsidP="009B5AE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Potenciálně zajímavé                          </w:t>
      </w:r>
    </w:p>
    <w:p w:rsidR="00966430" w:rsidRPr="00966430" w:rsidRDefault="00966430" w:rsidP="00966430">
      <w:pPr>
        <w:jc w:val="both"/>
        <w:rPr>
          <w:rFonts w:ascii="Calibri" w:hAnsi="Calibri" w:cs="Calibri"/>
          <w:b/>
        </w:rPr>
      </w:pPr>
      <w:r w:rsidRPr="00651441">
        <w:rPr>
          <w:rFonts w:ascii="Calibri" w:hAnsi="Calibri" w:cs="Calibri"/>
          <w:b/>
          <w:sz w:val="28"/>
          <w:szCs w:val="28"/>
        </w:rPr>
        <w:t>1.Genifuels</w:t>
      </w:r>
      <w:r w:rsidRPr="00966430">
        <w:rPr>
          <w:rFonts w:ascii="Calibri" w:hAnsi="Calibri" w:cs="Calibri"/>
          <w:b/>
        </w:rPr>
        <w:t xml:space="preserve">                         </w:t>
      </w:r>
      <w:r w:rsidR="00651441">
        <w:rPr>
          <w:rFonts w:ascii="Calibri" w:hAnsi="Calibri" w:cs="Calibri"/>
          <w:b/>
        </w:rPr>
        <w:t xml:space="preserve">         </w:t>
      </w:r>
      <w:r w:rsidRPr="00966430">
        <w:rPr>
          <w:rFonts w:ascii="Calibri" w:hAnsi="Calibri" w:cs="Calibri"/>
          <w:b/>
        </w:rPr>
        <w:t xml:space="preserve">      bio-olej k hydrogenaci</w:t>
      </w:r>
    </w:p>
    <w:sectPr w:rsidR="00966430" w:rsidRPr="00966430" w:rsidSect="004946CF">
      <w:headerReference w:type="default" r:id="rId29"/>
      <w:footerReference w:type="default" r:id="rId30"/>
      <w:pgSz w:w="11906" w:h="16838"/>
      <w:pgMar w:top="1417" w:right="1274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4190" w:rsidRDefault="00D54190" w:rsidP="00FD4CE4">
      <w:r>
        <w:separator/>
      </w:r>
    </w:p>
  </w:endnote>
  <w:endnote w:type="continuationSeparator" w:id="0">
    <w:p w:rsidR="00D54190" w:rsidRDefault="00D54190" w:rsidP="00FD4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73689291"/>
      <w:docPartObj>
        <w:docPartGallery w:val="Page Numbers (Bottom of Page)"/>
        <w:docPartUnique/>
      </w:docPartObj>
    </w:sdtPr>
    <w:sdtEndPr/>
    <w:sdtContent>
      <w:p w:rsidR="00657625" w:rsidRDefault="00657625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5784">
          <w:rPr>
            <w:noProof/>
          </w:rPr>
          <w:t>3</w:t>
        </w:r>
        <w:r>
          <w:fldChar w:fldCharType="end"/>
        </w:r>
      </w:p>
    </w:sdtContent>
  </w:sdt>
  <w:p w:rsidR="00657625" w:rsidRDefault="0065762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4190" w:rsidRDefault="00D54190" w:rsidP="00FD4CE4">
      <w:r>
        <w:separator/>
      </w:r>
    </w:p>
  </w:footnote>
  <w:footnote w:type="continuationSeparator" w:id="0">
    <w:p w:rsidR="00D54190" w:rsidRDefault="00D54190" w:rsidP="00FD4CE4">
      <w:r>
        <w:continuationSeparator/>
      </w:r>
    </w:p>
  </w:footnote>
  <w:footnote w:id="1">
    <w:p w:rsidR="00B30F50" w:rsidRDefault="00B30F50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1" w:history="1">
        <w:r w:rsidRPr="00B30F50">
          <w:rPr>
            <w:rStyle w:val="Hypertextovodkaz"/>
          </w:rPr>
          <w:t>https://www.euchems.eu/wp-content/uploads/2016/10/161012-Solar-Driven-Chemistry.pdf</w:t>
        </w:r>
      </w:hyperlink>
      <w:r w:rsidRPr="00B30F50">
        <w:t xml:space="preserve"> </w:t>
      </w:r>
    </w:p>
  </w:footnote>
  <w:footnote w:id="2">
    <w:p w:rsidR="00B30F50" w:rsidRDefault="00B30F50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2" w:history="1">
        <w:r w:rsidRPr="00B30F50">
          <w:rPr>
            <w:rStyle w:val="Hypertextovodkaz"/>
          </w:rPr>
          <w:t>http://www.suschem-es.org/docum/pb/2017/publicaciones/Roadmap_Catalysis_251116.pdf</w:t>
        </w:r>
      </w:hyperlink>
      <w:r w:rsidRPr="00B30F50">
        <w:t xml:space="preserve">  </w:t>
      </w:r>
    </w:p>
  </w:footnote>
  <w:footnote w:id="3">
    <w:p w:rsidR="00E53BC5" w:rsidRDefault="00E53BC5" w:rsidP="00E53BC5">
      <w:pPr>
        <w:tabs>
          <w:tab w:val="left" w:pos="6624"/>
        </w:tabs>
        <w:jc w:val="both"/>
        <w:rPr>
          <w:rFonts w:ascii="Calibri" w:hAnsi="Calibri"/>
          <w:b/>
          <w:noProof/>
          <w:sz w:val="22"/>
          <w:szCs w:val="22"/>
          <w:u w:val="single"/>
        </w:rPr>
      </w:pPr>
      <w:r>
        <w:rPr>
          <w:rStyle w:val="Znakapoznpodarou"/>
        </w:rPr>
        <w:footnoteRef/>
      </w:r>
      <w:r>
        <w:t xml:space="preserve"> </w:t>
      </w:r>
      <w:hyperlink r:id="rId3" w:anchor="tab-0-0" w:history="1">
        <w:r w:rsidRPr="00E53BC5">
          <w:rPr>
            <w:rStyle w:val="Hypertextovodkaz"/>
            <w:rFonts w:ascii="Calibri" w:hAnsi="Calibri"/>
            <w:noProof/>
            <w:sz w:val="22"/>
            <w:szCs w:val="22"/>
          </w:rPr>
          <w:t>https://ec.europa.eu/clima/policies/innovation-fund_en#tab-0-0</w:t>
        </w:r>
      </w:hyperlink>
    </w:p>
    <w:p w:rsidR="00E53BC5" w:rsidRDefault="00E53BC5">
      <w:pPr>
        <w:pStyle w:val="Textpoznpodarou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625" w:rsidRDefault="00657625">
    <w:pPr>
      <w:pStyle w:val="Zhlav"/>
    </w:pPr>
    <w:r>
      <w:rPr>
        <w:b/>
        <w:noProof/>
        <w:sz w:val="40"/>
      </w:rPr>
      <w:drawing>
        <wp:inline distT="0" distB="0" distL="0" distR="0" wp14:anchorId="4F0A5196" wp14:editId="59E8CA52">
          <wp:extent cx="4838700" cy="1057275"/>
          <wp:effectExtent l="0" t="0" r="0" b="9525"/>
          <wp:docPr id="44" name="Obrázek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57625" w:rsidRDefault="00657625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22A19"/>
    <w:multiLevelType w:val="hybridMultilevel"/>
    <w:tmpl w:val="E1CA86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61C41"/>
    <w:multiLevelType w:val="hybridMultilevel"/>
    <w:tmpl w:val="0EF2AFCA"/>
    <w:lvl w:ilvl="0" w:tplc="BC209F2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693A6B"/>
    <w:multiLevelType w:val="multilevel"/>
    <w:tmpl w:val="166A482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839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3">
    <w:nsid w:val="15243ED3"/>
    <w:multiLevelType w:val="hybridMultilevel"/>
    <w:tmpl w:val="A630F0E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F43F2A"/>
    <w:multiLevelType w:val="hybridMultilevel"/>
    <w:tmpl w:val="6E181470"/>
    <w:lvl w:ilvl="0" w:tplc="87789E40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0A45F5"/>
    <w:multiLevelType w:val="hybridMultilevel"/>
    <w:tmpl w:val="1EDE76B2"/>
    <w:lvl w:ilvl="0" w:tplc="38B61DE4">
      <w:start w:val="3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C7671A"/>
    <w:multiLevelType w:val="hybridMultilevel"/>
    <w:tmpl w:val="1FA444FA"/>
    <w:lvl w:ilvl="0" w:tplc="82C062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45A135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1A77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EECF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B0FA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BEF8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38BB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6A02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07A27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E22491"/>
    <w:multiLevelType w:val="multilevel"/>
    <w:tmpl w:val="026EAB5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8">
    <w:nsid w:val="26245ACA"/>
    <w:multiLevelType w:val="hybridMultilevel"/>
    <w:tmpl w:val="6BD2E8BE"/>
    <w:lvl w:ilvl="0" w:tplc="5C42DE4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5C18D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F83E9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AAFA1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48AA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5A37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AE50A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6A42B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AAD5D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A570E80"/>
    <w:multiLevelType w:val="hybridMultilevel"/>
    <w:tmpl w:val="D7988474"/>
    <w:lvl w:ilvl="0" w:tplc="F0BCE6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DBA983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E4346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F2DCB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4AB60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42ED1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6E573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FA6BE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2C4E50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2C282AA1"/>
    <w:multiLevelType w:val="hybridMultilevel"/>
    <w:tmpl w:val="0362328C"/>
    <w:lvl w:ilvl="0" w:tplc="E722AD3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AD2E39"/>
    <w:multiLevelType w:val="hybridMultilevel"/>
    <w:tmpl w:val="57BE82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8569E8"/>
    <w:multiLevelType w:val="hybridMultilevel"/>
    <w:tmpl w:val="749A9D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865DBB"/>
    <w:multiLevelType w:val="hybridMultilevel"/>
    <w:tmpl w:val="7A48A3AA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281F57"/>
    <w:multiLevelType w:val="multilevel"/>
    <w:tmpl w:val="166A482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839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15">
    <w:nsid w:val="33EA465A"/>
    <w:multiLevelType w:val="multilevel"/>
    <w:tmpl w:val="166A482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16">
    <w:nsid w:val="45005485"/>
    <w:multiLevelType w:val="hybridMultilevel"/>
    <w:tmpl w:val="7436DA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8A6828"/>
    <w:multiLevelType w:val="multilevel"/>
    <w:tmpl w:val="9E4C5806"/>
    <w:lvl w:ilvl="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2250" w:hanging="720"/>
      </w:pPr>
      <w:rPr>
        <w:rFonts w:hint="default"/>
        <w:u w:val="none"/>
      </w:rPr>
    </w:lvl>
    <w:lvl w:ilvl="2">
      <w:start w:val="6"/>
      <w:numFmt w:val="decimal"/>
      <w:isLgl/>
      <w:lvlText w:val="%1.%2.%3."/>
      <w:lvlJc w:val="left"/>
      <w:pPr>
        <w:ind w:left="3420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4950" w:hanging="108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612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7650" w:hanging="144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8820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10350" w:hanging="180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11520" w:hanging="1800"/>
      </w:pPr>
      <w:rPr>
        <w:rFonts w:hint="default"/>
        <w:u w:val="none"/>
      </w:rPr>
    </w:lvl>
  </w:abstractNum>
  <w:abstractNum w:abstractNumId="18">
    <w:nsid w:val="479858ED"/>
    <w:multiLevelType w:val="hybridMultilevel"/>
    <w:tmpl w:val="4894ECF4"/>
    <w:lvl w:ilvl="0" w:tplc="D016800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716EF4"/>
    <w:multiLevelType w:val="hybridMultilevel"/>
    <w:tmpl w:val="D83E501C"/>
    <w:lvl w:ilvl="0" w:tplc="276806EC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B907F0"/>
    <w:multiLevelType w:val="multilevel"/>
    <w:tmpl w:val="4AEA8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6A23B4A"/>
    <w:multiLevelType w:val="hybridMultilevel"/>
    <w:tmpl w:val="B93486D8"/>
    <w:lvl w:ilvl="0" w:tplc="0A8CF5A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8B30471"/>
    <w:multiLevelType w:val="hybridMultilevel"/>
    <w:tmpl w:val="C8084E8E"/>
    <w:lvl w:ilvl="0" w:tplc="52D06FDC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071462"/>
    <w:multiLevelType w:val="multilevel"/>
    <w:tmpl w:val="2D7A1C0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4">
    <w:nsid w:val="5BFA60BB"/>
    <w:multiLevelType w:val="hybridMultilevel"/>
    <w:tmpl w:val="D83E501C"/>
    <w:lvl w:ilvl="0" w:tplc="276806EC">
      <w:start w:val="1"/>
      <w:numFmt w:val="upperLetter"/>
      <w:lvlText w:val="%1.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60A60BD7"/>
    <w:multiLevelType w:val="hybridMultilevel"/>
    <w:tmpl w:val="24509CBC"/>
    <w:lvl w:ilvl="0" w:tplc="BEF09B9C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767C93"/>
    <w:multiLevelType w:val="multilevel"/>
    <w:tmpl w:val="B1DE2DB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03" w:hanging="54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6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04" w:hanging="1800"/>
      </w:pPr>
      <w:rPr>
        <w:rFonts w:hint="default"/>
      </w:rPr>
    </w:lvl>
  </w:abstractNum>
  <w:abstractNum w:abstractNumId="27">
    <w:nsid w:val="72272151"/>
    <w:multiLevelType w:val="hybridMultilevel"/>
    <w:tmpl w:val="749A9D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504738"/>
    <w:multiLevelType w:val="hybridMultilevel"/>
    <w:tmpl w:val="3580FE2A"/>
    <w:lvl w:ilvl="0" w:tplc="36D4CEC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000000"/>
        <w:sz w:val="24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B86F6C"/>
    <w:multiLevelType w:val="hybridMultilevel"/>
    <w:tmpl w:val="E59401CA"/>
    <w:lvl w:ilvl="0" w:tplc="040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B6E7F2B"/>
    <w:multiLevelType w:val="multilevel"/>
    <w:tmpl w:val="160ABB92"/>
    <w:lvl w:ilvl="0"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30"/>
  </w:num>
  <w:num w:numId="2">
    <w:abstractNumId w:val="22"/>
  </w:num>
  <w:num w:numId="3">
    <w:abstractNumId w:val="6"/>
  </w:num>
  <w:num w:numId="4">
    <w:abstractNumId w:val="8"/>
  </w:num>
  <w:num w:numId="5">
    <w:abstractNumId w:val="15"/>
  </w:num>
  <w:num w:numId="6">
    <w:abstractNumId w:val="26"/>
  </w:num>
  <w:num w:numId="7">
    <w:abstractNumId w:val="27"/>
  </w:num>
  <w:num w:numId="8">
    <w:abstractNumId w:val="17"/>
  </w:num>
  <w:num w:numId="9">
    <w:abstractNumId w:val="7"/>
  </w:num>
  <w:num w:numId="10">
    <w:abstractNumId w:val="5"/>
  </w:num>
  <w:num w:numId="11">
    <w:abstractNumId w:val="12"/>
  </w:num>
  <w:num w:numId="12">
    <w:abstractNumId w:val="20"/>
  </w:num>
  <w:num w:numId="13">
    <w:abstractNumId w:val="2"/>
  </w:num>
  <w:num w:numId="14">
    <w:abstractNumId w:val="14"/>
  </w:num>
  <w:num w:numId="15">
    <w:abstractNumId w:val="21"/>
  </w:num>
  <w:num w:numId="16">
    <w:abstractNumId w:val="13"/>
  </w:num>
  <w:num w:numId="17">
    <w:abstractNumId w:val="9"/>
  </w:num>
  <w:num w:numId="18">
    <w:abstractNumId w:val="10"/>
  </w:num>
  <w:num w:numId="19">
    <w:abstractNumId w:val="29"/>
  </w:num>
  <w:num w:numId="20">
    <w:abstractNumId w:val="19"/>
  </w:num>
  <w:num w:numId="21">
    <w:abstractNumId w:val="24"/>
  </w:num>
  <w:num w:numId="22">
    <w:abstractNumId w:val="23"/>
  </w:num>
  <w:num w:numId="23">
    <w:abstractNumId w:val="3"/>
  </w:num>
  <w:num w:numId="24">
    <w:abstractNumId w:val="0"/>
  </w:num>
  <w:num w:numId="25">
    <w:abstractNumId w:val="4"/>
  </w:num>
  <w:num w:numId="26">
    <w:abstractNumId w:val="25"/>
  </w:num>
  <w:num w:numId="27">
    <w:abstractNumId w:val="28"/>
  </w:num>
  <w:num w:numId="28">
    <w:abstractNumId w:val="1"/>
  </w:num>
  <w:num w:numId="29">
    <w:abstractNumId w:val="18"/>
  </w:num>
  <w:num w:numId="30">
    <w:abstractNumId w:val="11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bY0MjQ1MTcxN7a0NDdS0lEKTi0uzszPAykwqgUADUvO8iwAAAA="/>
  </w:docVars>
  <w:rsids>
    <w:rsidRoot w:val="00FD4CE4"/>
    <w:rsid w:val="00005982"/>
    <w:rsid w:val="00025589"/>
    <w:rsid w:val="00026563"/>
    <w:rsid w:val="000626C8"/>
    <w:rsid w:val="0007136A"/>
    <w:rsid w:val="00072C96"/>
    <w:rsid w:val="00074462"/>
    <w:rsid w:val="00085BB5"/>
    <w:rsid w:val="000B496C"/>
    <w:rsid w:val="000C0E30"/>
    <w:rsid w:val="000C647A"/>
    <w:rsid w:val="000E094C"/>
    <w:rsid w:val="001100C2"/>
    <w:rsid w:val="001136B1"/>
    <w:rsid w:val="00127161"/>
    <w:rsid w:val="00187FBB"/>
    <w:rsid w:val="001B64B7"/>
    <w:rsid w:val="001C32A4"/>
    <w:rsid w:val="001C5693"/>
    <w:rsid w:val="001F5FDF"/>
    <w:rsid w:val="001F7A89"/>
    <w:rsid w:val="002245CA"/>
    <w:rsid w:val="00265B3F"/>
    <w:rsid w:val="00273B7A"/>
    <w:rsid w:val="00283B25"/>
    <w:rsid w:val="00286A11"/>
    <w:rsid w:val="002872AF"/>
    <w:rsid w:val="00290BD6"/>
    <w:rsid w:val="002B6ACC"/>
    <w:rsid w:val="002C3488"/>
    <w:rsid w:val="002C4543"/>
    <w:rsid w:val="002D2A96"/>
    <w:rsid w:val="002E6598"/>
    <w:rsid w:val="002F3D71"/>
    <w:rsid w:val="002F6D72"/>
    <w:rsid w:val="00305E17"/>
    <w:rsid w:val="00325946"/>
    <w:rsid w:val="00330010"/>
    <w:rsid w:val="00357C6D"/>
    <w:rsid w:val="003A3361"/>
    <w:rsid w:val="003C0862"/>
    <w:rsid w:val="003C568E"/>
    <w:rsid w:val="003D20BC"/>
    <w:rsid w:val="003D7F2B"/>
    <w:rsid w:val="003E3419"/>
    <w:rsid w:val="00402B19"/>
    <w:rsid w:val="00415E3C"/>
    <w:rsid w:val="004225B9"/>
    <w:rsid w:val="004341C8"/>
    <w:rsid w:val="004342D3"/>
    <w:rsid w:val="004553B1"/>
    <w:rsid w:val="0045708E"/>
    <w:rsid w:val="00460BBA"/>
    <w:rsid w:val="004740D0"/>
    <w:rsid w:val="004946CF"/>
    <w:rsid w:val="004A4C44"/>
    <w:rsid w:val="004B122F"/>
    <w:rsid w:val="004B401D"/>
    <w:rsid w:val="004B4D72"/>
    <w:rsid w:val="004B6DEC"/>
    <w:rsid w:val="004E6DF4"/>
    <w:rsid w:val="004E79D6"/>
    <w:rsid w:val="005016AC"/>
    <w:rsid w:val="00507EAF"/>
    <w:rsid w:val="00516331"/>
    <w:rsid w:val="00526A59"/>
    <w:rsid w:val="00557718"/>
    <w:rsid w:val="00566909"/>
    <w:rsid w:val="00593C00"/>
    <w:rsid w:val="00595E40"/>
    <w:rsid w:val="005A2787"/>
    <w:rsid w:val="005B5784"/>
    <w:rsid w:val="005C5E41"/>
    <w:rsid w:val="006014FC"/>
    <w:rsid w:val="00616834"/>
    <w:rsid w:val="00636629"/>
    <w:rsid w:val="006375C2"/>
    <w:rsid w:val="00640ACA"/>
    <w:rsid w:val="0064770F"/>
    <w:rsid w:val="00651441"/>
    <w:rsid w:val="00657625"/>
    <w:rsid w:val="006611A5"/>
    <w:rsid w:val="00662C31"/>
    <w:rsid w:val="006857AA"/>
    <w:rsid w:val="006A68DC"/>
    <w:rsid w:val="006B7F82"/>
    <w:rsid w:val="006C244A"/>
    <w:rsid w:val="006C4C24"/>
    <w:rsid w:val="006D1028"/>
    <w:rsid w:val="006D7526"/>
    <w:rsid w:val="006F03B0"/>
    <w:rsid w:val="006F6ED8"/>
    <w:rsid w:val="007174C0"/>
    <w:rsid w:val="00782C42"/>
    <w:rsid w:val="0078400C"/>
    <w:rsid w:val="00790D9F"/>
    <w:rsid w:val="00794998"/>
    <w:rsid w:val="007976DD"/>
    <w:rsid w:val="007A2B34"/>
    <w:rsid w:val="007A560C"/>
    <w:rsid w:val="007C1410"/>
    <w:rsid w:val="007C212D"/>
    <w:rsid w:val="007C6AB8"/>
    <w:rsid w:val="007D202A"/>
    <w:rsid w:val="007E13EB"/>
    <w:rsid w:val="007F5687"/>
    <w:rsid w:val="00827A94"/>
    <w:rsid w:val="008438DA"/>
    <w:rsid w:val="00861582"/>
    <w:rsid w:val="00861BB2"/>
    <w:rsid w:val="008B427A"/>
    <w:rsid w:val="008C019D"/>
    <w:rsid w:val="008C5ED6"/>
    <w:rsid w:val="008D3505"/>
    <w:rsid w:val="008E311E"/>
    <w:rsid w:val="009026FC"/>
    <w:rsid w:val="00944593"/>
    <w:rsid w:val="009634B0"/>
    <w:rsid w:val="00966430"/>
    <w:rsid w:val="009908F6"/>
    <w:rsid w:val="009A0B7E"/>
    <w:rsid w:val="009A2632"/>
    <w:rsid w:val="009A5795"/>
    <w:rsid w:val="009B5AE9"/>
    <w:rsid w:val="009F3781"/>
    <w:rsid w:val="00A41C97"/>
    <w:rsid w:val="00A60938"/>
    <w:rsid w:val="00A76126"/>
    <w:rsid w:val="00A76EB3"/>
    <w:rsid w:val="00A901C3"/>
    <w:rsid w:val="00AD1684"/>
    <w:rsid w:val="00AE3199"/>
    <w:rsid w:val="00B13435"/>
    <w:rsid w:val="00B21B47"/>
    <w:rsid w:val="00B22ADF"/>
    <w:rsid w:val="00B30F50"/>
    <w:rsid w:val="00B434A6"/>
    <w:rsid w:val="00B474AF"/>
    <w:rsid w:val="00B51F2E"/>
    <w:rsid w:val="00B61803"/>
    <w:rsid w:val="00B6221B"/>
    <w:rsid w:val="00B71293"/>
    <w:rsid w:val="00B71B50"/>
    <w:rsid w:val="00B73DF5"/>
    <w:rsid w:val="00BA2784"/>
    <w:rsid w:val="00BA6F91"/>
    <w:rsid w:val="00BD189C"/>
    <w:rsid w:val="00BD58DF"/>
    <w:rsid w:val="00BD60A0"/>
    <w:rsid w:val="00BE6BF0"/>
    <w:rsid w:val="00BF0263"/>
    <w:rsid w:val="00BF17DE"/>
    <w:rsid w:val="00C038FD"/>
    <w:rsid w:val="00C25423"/>
    <w:rsid w:val="00C26E68"/>
    <w:rsid w:val="00C445F1"/>
    <w:rsid w:val="00C56B04"/>
    <w:rsid w:val="00C6667A"/>
    <w:rsid w:val="00C94912"/>
    <w:rsid w:val="00CA1C81"/>
    <w:rsid w:val="00CA4142"/>
    <w:rsid w:val="00CE049B"/>
    <w:rsid w:val="00CF02F2"/>
    <w:rsid w:val="00D407FF"/>
    <w:rsid w:val="00D47B73"/>
    <w:rsid w:val="00D5145A"/>
    <w:rsid w:val="00D54096"/>
    <w:rsid w:val="00D54190"/>
    <w:rsid w:val="00D879BA"/>
    <w:rsid w:val="00D90BC0"/>
    <w:rsid w:val="00DC4BFC"/>
    <w:rsid w:val="00DD0492"/>
    <w:rsid w:val="00DD3508"/>
    <w:rsid w:val="00DE29CB"/>
    <w:rsid w:val="00DF724F"/>
    <w:rsid w:val="00E14783"/>
    <w:rsid w:val="00E411DB"/>
    <w:rsid w:val="00E44D73"/>
    <w:rsid w:val="00E53BC5"/>
    <w:rsid w:val="00E5582B"/>
    <w:rsid w:val="00E66A28"/>
    <w:rsid w:val="00E9093E"/>
    <w:rsid w:val="00E9304B"/>
    <w:rsid w:val="00EA1A2F"/>
    <w:rsid w:val="00EE271C"/>
    <w:rsid w:val="00EE6BF0"/>
    <w:rsid w:val="00F07CE6"/>
    <w:rsid w:val="00F267E7"/>
    <w:rsid w:val="00F718B2"/>
    <w:rsid w:val="00F74122"/>
    <w:rsid w:val="00F86F8B"/>
    <w:rsid w:val="00FB140A"/>
    <w:rsid w:val="00FC7700"/>
    <w:rsid w:val="00FD4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D4C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9B5AE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9B5AE9"/>
    <w:pPr>
      <w:keepNext/>
      <w:spacing w:before="240" w:after="60"/>
      <w:jc w:val="both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FD4CE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D4CE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harCharCharCharCharChar1CharCharCharCharCharCharCharCharCharChar">
    <w:name w:val="Char Char Char Char Char Char1 Char Char Char Char Char Char Char Char Char Char"/>
    <w:basedOn w:val="Normln"/>
    <w:semiHidden/>
    <w:rsid w:val="00FD4CE4"/>
    <w:pPr>
      <w:spacing w:after="160" w:line="240" w:lineRule="exact"/>
    </w:pPr>
    <w:rPr>
      <w:rFonts w:ascii="Arial" w:hAnsi="Arial"/>
      <w:sz w:val="22"/>
      <w:szCs w:val="22"/>
      <w:lang w:val="en-US" w:eastAsia="en-US"/>
    </w:rPr>
  </w:style>
  <w:style w:type="character" w:styleId="Hypertextovodkaz">
    <w:name w:val="Hyperlink"/>
    <w:rsid w:val="00FD4CE4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FD4CE4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rsid w:val="00FD4CE4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FD4CE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uiPriority w:val="99"/>
    <w:rsid w:val="00FD4CE4"/>
    <w:rPr>
      <w:vertAlign w:val="superscript"/>
    </w:rPr>
  </w:style>
  <w:style w:type="paragraph" w:styleId="Normlnweb">
    <w:name w:val="Normal (Web)"/>
    <w:basedOn w:val="Normln"/>
    <w:uiPriority w:val="99"/>
    <w:unhideWhenUsed/>
    <w:rsid w:val="00FD4CE4"/>
    <w:pPr>
      <w:spacing w:before="100" w:beforeAutospacing="1" w:after="100" w:afterAutospacing="1"/>
    </w:pPr>
  </w:style>
  <w:style w:type="character" w:styleId="Siln">
    <w:name w:val="Strong"/>
    <w:uiPriority w:val="22"/>
    <w:qFormat/>
    <w:rsid w:val="00FD4CE4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D4CE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4CE4"/>
    <w:rPr>
      <w:rFonts w:ascii="Tahoma" w:eastAsia="Times New Roman" w:hAnsi="Tahoma" w:cs="Tahoma"/>
      <w:sz w:val="16"/>
      <w:szCs w:val="16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D4CE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D4CE4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translate">
    <w:name w:val="notranslate"/>
    <w:rsid w:val="00861582"/>
  </w:style>
  <w:style w:type="character" w:styleId="Odkaznakoment">
    <w:name w:val="annotation reference"/>
    <w:basedOn w:val="Standardnpsmoodstavce"/>
    <w:uiPriority w:val="99"/>
    <w:semiHidden/>
    <w:unhideWhenUsed/>
    <w:rsid w:val="009F378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F378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F3781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F378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F3781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customStyle="1" w:styleId="CharCharCharCharCharChar1CharCharCharCharCharCharCharCharCharChar0">
    <w:name w:val="Char Char Char Char Char Char1 Char Char Char Char Char Char Char Char Char Char"/>
    <w:basedOn w:val="Normln"/>
    <w:semiHidden/>
    <w:rsid w:val="009026FC"/>
    <w:pPr>
      <w:spacing w:after="160" w:line="240" w:lineRule="exact"/>
    </w:pPr>
    <w:rPr>
      <w:rFonts w:ascii="Arial" w:hAnsi="Arial"/>
      <w:sz w:val="22"/>
      <w:szCs w:val="22"/>
      <w:lang w:val="en-US" w:eastAsia="en-US"/>
    </w:rPr>
  </w:style>
  <w:style w:type="character" w:styleId="Zvraznn">
    <w:name w:val="Emphasis"/>
    <w:uiPriority w:val="20"/>
    <w:qFormat/>
    <w:rsid w:val="009026FC"/>
    <w:rPr>
      <w:i/>
      <w:iCs/>
    </w:rPr>
  </w:style>
  <w:style w:type="character" w:customStyle="1" w:styleId="highlight">
    <w:name w:val="highlight"/>
    <w:basedOn w:val="Standardnpsmoodstavce"/>
    <w:rsid w:val="00CA1C81"/>
  </w:style>
  <w:style w:type="paragraph" w:customStyle="1" w:styleId="CharCharCharCharCharChar1CharCharCharCharCharCharCharCharCharChar1">
    <w:name w:val="Char Char Char Char Char Char1 Char Char Char Char Char Char Char Char Char Char"/>
    <w:basedOn w:val="Normln"/>
    <w:semiHidden/>
    <w:rsid w:val="00C038FD"/>
    <w:pPr>
      <w:spacing w:after="160" w:line="240" w:lineRule="exact"/>
    </w:pPr>
    <w:rPr>
      <w:rFonts w:ascii="Arial" w:hAnsi="Arial"/>
      <w:sz w:val="22"/>
      <w:szCs w:val="22"/>
      <w:lang w:val="en-US" w:eastAsia="en-US"/>
    </w:rPr>
  </w:style>
  <w:style w:type="paragraph" w:styleId="FormtovanvHTML">
    <w:name w:val="HTML Preformatted"/>
    <w:basedOn w:val="Normln"/>
    <w:link w:val="FormtovanvHTMLChar"/>
    <w:uiPriority w:val="99"/>
    <w:unhideWhenUsed/>
    <w:rsid w:val="00C666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C6667A"/>
    <w:rPr>
      <w:rFonts w:ascii="Courier New" w:eastAsia="Times New Roman" w:hAnsi="Courier New" w:cs="Courier New"/>
      <w:sz w:val="20"/>
      <w:szCs w:val="20"/>
      <w:lang w:eastAsia="cs-CZ"/>
    </w:rPr>
  </w:style>
  <w:style w:type="paragraph" w:customStyle="1" w:styleId="CharCharCharCharCharChar1CharCharCharCharCharCharCharCharCharChar2">
    <w:name w:val="Char Char Char Char Char Char1 Char Char Char Char Char Char Char Char Char Char"/>
    <w:basedOn w:val="Normln"/>
    <w:semiHidden/>
    <w:rsid w:val="007A560C"/>
    <w:pPr>
      <w:spacing w:after="160" w:line="240" w:lineRule="exact"/>
    </w:pPr>
    <w:rPr>
      <w:rFonts w:ascii="Arial" w:hAnsi="Arial"/>
      <w:sz w:val="22"/>
      <w:szCs w:val="22"/>
      <w:lang w:val="en-US" w:eastAsia="en-US"/>
    </w:rPr>
  </w:style>
  <w:style w:type="character" w:customStyle="1" w:styleId="Nadpis1Char">
    <w:name w:val="Nadpis 1 Char"/>
    <w:basedOn w:val="Standardnpsmoodstavce"/>
    <w:link w:val="Nadpis1"/>
    <w:rsid w:val="009B5AE9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rsid w:val="009B5AE9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character" w:customStyle="1" w:styleId="ccbntxt">
    <w:name w:val="ccbntxt"/>
    <w:rsid w:val="009B5AE9"/>
  </w:style>
  <w:style w:type="character" w:customStyle="1" w:styleId="tgc">
    <w:name w:val="_tgc"/>
    <w:rsid w:val="009B5AE9"/>
  </w:style>
  <w:style w:type="paragraph" w:customStyle="1" w:styleId="CharCharCharCharCharChar1CharCharCharCharCharCharCharCharCharChar3">
    <w:name w:val="Char Char Char Char Char Char1 Char Char Char Char Char Char Char Char Char Char"/>
    <w:basedOn w:val="Normln"/>
    <w:semiHidden/>
    <w:rsid w:val="00E53BC5"/>
    <w:pPr>
      <w:spacing w:after="160" w:line="240" w:lineRule="exact"/>
    </w:pPr>
    <w:rPr>
      <w:rFonts w:ascii="Arial" w:hAnsi="Arial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D4C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9B5AE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9B5AE9"/>
    <w:pPr>
      <w:keepNext/>
      <w:spacing w:before="240" w:after="60"/>
      <w:jc w:val="both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FD4CE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D4CE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harCharCharCharCharChar1CharCharCharCharCharCharCharCharCharChar">
    <w:name w:val="Char Char Char Char Char Char1 Char Char Char Char Char Char Char Char Char Char"/>
    <w:basedOn w:val="Normln"/>
    <w:semiHidden/>
    <w:rsid w:val="00FD4CE4"/>
    <w:pPr>
      <w:spacing w:after="160" w:line="240" w:lineRule="exact"/>
    </w:pPr>
    <w:rPr>
      <w:rFonts w:ascii="Arial" w:hAnsi="Arial"/>
      <w:sz w:val="22"/>
      <w:szCs w:val="22"/>
      <w:lang w:val="en-US" w:eastAsia="en-US"/>
    </w:rPr>
  </w:style>
  <w:style w:type="character" w:styleId="Hypertextovodkaz">
    <w:name w:val="Hyperlink"/>
    <w:rsid w:val="00FD4CE4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FD4CE4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rsid w:val="00FD4CE4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FD4CE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uiPriority w:val="99"/>
    <w:rsid w:val="00FD4CE4"/>
    <w:rPr>
      <w:vertAlign w:val="superscript"/>
    </w:rPr>
  </w:style>
  <w:style w:type="paragraph" w:styleId="Normlnweb">
    <w:name w:val="Normal (Web)"/>
    <w:basedOn w:val="Normln"/>
    <w:uiPriority w:val="99"/>
    <w:unhideWhenUsed/>
    <w:rsid w:val="00FD4CE4"/>
    <w:pPr>
      <w:spacing w:before="100" w:beforeAutospacing="1" w:after="100" w:afterAutospacing="1"/>
    </w:pPr>
  </w:style>
  <w:style w:type="character" w:styleId="Siln">
    <w:name w:val="Strong"/>
    <w:uiPriority w:val="22"/>
    <w:qFormat/>
    <w:rsid w:val="00FD4CE4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D4CE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4CE4"/>
    <w:rPr>
      <w:rFonts w:ascii="Tahoma" w:eastAsia="Times New Roman" w:hAnsi="Tahoma" w:cs="Tahoma"/>
      <w:sz w:val="16"/>
      <w:szCs w:val="16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D4CE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D4CE4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translate">
    <w:name w:val="notranslate"/>
    <w:rsid w:val="00861582"/>
  </w:style>
  <w:style w:type="character" w:styleId="Odkaznakoment">
    <w:name w:val="annotation reference"/>
    <w:basedOn w:val="Standardnpsmoodstavce"/>
    <w:uiPriority w:val="99"/>
    <w:semiHidden/>
    <w:unhideWhenUsed/>
    <w:rsid w:val="009F378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F378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F3781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F378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F3781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customStyle="1" w:styleId="CharCharCharCharCharChar1CharCharCharCharCharCharCharCharCharChar0">
    <w:name w:val="Char Char Char Char Char Char1 Char Char Char Char Char Char Char Char Char Char"/>
    <w:basedOn w:val="Normln"/>
    <w:semiHidden/>
    <w:rsid w:val="009026FC"/>
    <w:pPr>
      <w:spacing w:after="160" w:line="240" w:lineRule="exact"/>
    </w:pPr>
    <w:rPr>
      <w:rFonts w:ascii="Arial" w:hAnsi="Arial"/>
      <w:sz w:val="22"/>
      <w:szCs w:val="22"/>
      <w:lang w:val="en-US" w:eastAsia="en-US"/>
    </w:rPr>
  </w:style>
  <w:style w:type="character" w:styleId="Zvraznn">
    <w:name w:val="Emphasis"/>
    <w:uiPriority w:val="20"/>
    <w:qFormat/>
    <w:rsid w:val="009026FC"/>
    <w:rPr>
      <w:i/>
      <w:iCs/>
    </w:rPr>
  </w:style>
  <w:style w:type="character" w:customStyle="1" w:styleId="highlight">
    <w:name w:val="highlight"/>
    <w:basedOn w:val="Standardnpsmoodstavce"/>
    <w:rsid w:val="00CA1C81"/>
  </w:style>
  <w:style w:type="paragraph" w:customStyle="1" w:styleId="CharCharCharCharCharChar1CharCharCharCharCharCharCharCharCharChar1">
    <w:name w:val="Char Char Char Char Char Char1 Char Char Char Char Char Char Char Char Char Char"/>
    <w:basedOn w:val="Normln"/>
    <w:semiHidden/>
    <w:rsid w:val="00C038FD"/>
    <w:pPr>
      <w:spacing w:after="160" w:line="240" w:lineRule="exact"/>
    </w:pPr>
    <w:rPr>
      <w:rFonts w:ascii="Arial" w:hAnsi="Arial"/>
      <w:sz w:val="22"/>
      <w:szCs w:val="22"/>
      <w:lang w:val="en-US" w:eastAsia="en-US"/>
    </w:rPr>
  </w:style>
  <w:style w:type="paragraph" w:styleId="FormtovanvHTML">
    <w:name w:val="HTML Preformatted"/>
    <w:basedOn w:val="Normln"/>
    <w:link w:val="FormtovanvHTMLChar"/>
    <w:uiPriority w:val="99"/>
    <w:unhideWhenUsed/>
    <w:rsid w:val="00C666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C6667A"/>
    <w:rPr>
      <w:rFonts w:ascii="Courier New" w:eastAsia="Times New Roman" w:hAnsi="Courier New" w:cs="Courier New"/>
      <w:sz w:val="20"/>
      <w:szCs w:val="20"/>
      <w:lang w:eastAsia="cs-CZ"/>
    </w:rPr>
  </w:style>
  <w:style w:type="paragraph" w:customStyle="1" w:styleId="CharCharCharCharCharChar1CharCharCharCharCharCharCharCharCharChar2">
    <w:name w:val="Char Char Char Char Char Char1 Char Char Char Char Char Char Char Char Char Char"/>
    <w:basedOn w:val="Normln"/>
    <w:semiHidden/>
    <w:rsid w:val="007A560C"/>
    <w:pPr>
      <w:spacing w:after="160" w:line="240" w:lineRule="exact"/>
    </w:pPr>
    <w:rPr>
      <w:rFonts w:ascii="Arial" w:hAnsi="Arial"/>
      <w:sz w:val="22"/>
      <w:szCs w:val="22"/>
      <w:lang w:val="en-US" w:eastAsia="en-US"/>
    </w:rPr>
  </w:style>
  <w:style w:type="character" w:customStyle="1" w:styleId="Nadpis1Char">
    <w:name w:val="Nadpis 1 Char"/>
    <w:basedOn w:val="Standardnpsmoodstavce"/>
    <w:link w:val="Nadpis1"/>
    <w:rsid w:val="009B5AE9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rsid w:val="009B5AE9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character" w:customStyle="1" w:styleId="ccbntxt">
    <w:name w:val="ccbntxt"/>
    <w:rsid w:val="009B5AE9"/>
  </w:style>
  <w:style w:type="character" w:customStyle="1" w:styleId="tgc">
    <w:name w:val="_tgc"/>
    <w:rsid w:val="009B5AE9"/>
  </w:style>
  <w:style w:type="paragraph" w:customStyle="1" w:styleId="CharCharCharCharCharChar1CharCharCharCharCharCharCharCharCharChar3">
    <w:name w:val="Char Char Char Char Char Char1 Char Char Char Char Char Char Char Char Char Char"/>
    <w:basedOn w:val="Normln"/>
    <w:semiHidden/>
    <w:rsid w:val="00E53BC5"/>
    <w:pPr>
      <w:spacing w:after="160" w:line="240" w:lineRule="exact"/>
    </w:pPr>
    <w:rPr>
      <w:rFonts w:ascii="Arial" w:hAnsi="Arial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26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8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6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3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7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9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2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7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8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0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9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2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3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2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25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0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2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7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8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8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76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1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7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6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1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7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7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1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9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9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6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8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8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94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1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4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5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3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6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7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4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8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6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3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5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0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1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2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2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4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7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55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ec.europa.eu/clima/policies/innovation-fund_en" TargetMode="External"/><Relationship Id="rId2" Type="http://schemas.openxmlformats.org/officeDocument/2006/relationships/hyperlink" Target="http://www.suschem-es.org/docum/pb/2017/publicaciones/Roadmap_Catalysis_251116.pdf" TargetMode="External"/><Relationship Id="rId1" Type="http://schemas.openxmlformats.org/officeDocument/2006/relationships/hyperlink" Target="https://www.euchems.eu/wp-content/uploads/2016/10/161012-Solar-Driven-Chemistry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E99BD2-F1B8-4839-B650-A034DE6CB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1643</Words>
  <Characters>9698</Characters>
  <Application>Microsoft Office Word</Application>
  <DocSecurity>0</DocSecurity>
  <Lines>80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Gál Leoš</dc:creator>
  <cp:lastModifiedBy>leos.gal</cp:lastModifiedBy>
  <cp:revision>4</cp:revision>
  <cp:lastPrinted>2017-10-31T11:06:00Z</cp:lastPrinted>
  <dcterms:created xsi:type="dcterms:W3CDTF">2019-05-28T14:46:00Z</dcterms:created>
  <dcterms:modified xsi:type="dcterms:W3CDTF">2019-05-29T07:43:00Z</dcterms:modified>
</cp:coreProperties>
</file>