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BFC" w:rsidRDefault="00DC4BFC" w:rsidP="00DC4BFC">
      <w:pPr>
        <w:rPr>
          <w:rFonts w:asciiTheme="minorHAnsi" w:hAnsiTheme="minorHAnsi" w:cs="Calibri"/>
          <w:sz w:val="32"/>
          <w:szCs w:val="32"/>
        </w:rPr>
      </w:pPr>
      <w:r>
        <w:rPr>
          <w:rFonts w:asciiTheme="minorHAnsi" w:hAnsiTheme="minorHAnsi" w:cs="Calibri"/>
        </w:rPr>
        <w:t xml:space="preserve">                                                                         </w:t>
      </w:r>
      <w:r w:rsidRPr="00B953E7">
        <w:rPr>
          <w:rFonts w:asciiTheme="minorHAnsi" w:hAnsiTheme="minorHAnsi" w:cs="Calibri"/>
          <w:sz w:val="32"/>
          <w:szCs w:val="32"/>
        </w:rPr>
        <w:t xml:space="preserve"> </w:t>
      </w:r>
    </w:p>
    <w:p w:rsidR="00DC4BFC" w:rsidRDefault="00DC4BFC" w:rsidP="00DC4BFC">
      <w:pPr>
        <w:rPr>
          <w:rFonts w:asciiTheme="minorHAnsi" w:hAnsiTheme="minorHAnsi" w:cs="Calibri"/>
          <w:sz w:val="32"/>
          <w:szCs w:val="32"/>
        </w:rPr>
      </w:pPr>
    </w:p>
    <w:p w:rsidR="00DC4BFC" w:rsidRPr="00B953E7" w:rsidRDefault="00DC4BFC" w:rsidP="00DC4BFC">
      <w:pPr>
        <w:rPr>
          <w:rFonts w:asciiTheme="minorHAnsi" w:hAnsiTheme="minorHAnsi" w:cs="Calibri"/>
          <w:sz w:val="32"/>
          <w:szCs w:val="32"/>
        </w:rPr>
      </w:pPr>
    </w:p>
    <w:p w:rsidR="00DC4BFC" w:rsidRPr="00122B68" w:rsidRDefault="00DC4BFC" w:rsidP="00DC4BFC">
      <w:pPr>
        <w:jc w:val="center"/>
        <w:rPr>
          <w:rFonts w:asciiTheme="minorHAnsi" w:hAnsiTheme="minorHAnsi" w:cs="Calibri"/>
          <w:b/>
          <w:sz w:val="36"/>
          <w:szCs w:val="36"/>
        </w:rPr>
      </w:pPr>
      <w:r w:rsidRPr="00122B68">
        <w:rPr>
          <w:rFonts w:asciiTheme="minorHAnsi" w:hAnsiTheme="minorHAnsi" w:cs="Calibri"/>
          <w:b/>
          <w:sz w:val="36"/>
          <w:szCs w:val="36"/>
        </w:rPr>
        <w:t>Česká technologická platforma</w:t>
      </w:r>
    </w:p>
    <w:p w:rsidR="00DC4BFC" w:rsidRPr="00122B68" w:rsidRDefault="00DC4BFC" w:rsidP="00DC4BFC">
      <w:pPr>
        <w:jc w:val="center"/>
        <w:rPr>
          <w:rFonts w:asciiTheme="minorHAnsi" w:hAnsiTheme="minorHAnsi" w:cs="Calibri"/>
          <w:b/>
          <w:sz w:val="36"/>
          <w:szCs w:val="36"/>
        </w:rPr>
      </w:pPr>
      <w:r w:rsidRPr="00122B68">
        <w:rPr>
          <w:rFonts w:asciiTheme="minorHAnsi" w:hAnsiTheme="minorHAnsi" w:cs="Calibri"/>
          <w:b/>
          <w:sz w:val="36"/>
          <w:szCs w:val="36"/>
        </w:rPr>
        <w:t>pro užití biosložek v dopravě a chemickém průmyslu</w:t>
      </w:r>
    </w:p>
    <w:p w:rsidR="00DC4BFC" w:rsidRDefault="00DC4BFC" w:rsidP="00DC4BFC">
      <w:pPr>
        <w:rPr>
          <w:rFonts w:asciiTheme="minorHAnsi" w:hAnsiTheme="minorHAnsi" w:cs="Calibri"/>
          <w:b/>
          <w:sz w:val="28"/>
          <w:szCs w:val="22"/>
        </w:rPr>
      </w:pPr>
    </w:p>
    <w:p w:rsidR="00DC4BFC" w:rsidRDefault="00DC4BFC" w:rsidP="00DC4BFC">
      <w:pPr>
        <w:rPr>
          <w:rFonts w:asciiTheme="minorHAnsi" w:hAnsiTheme="minorHAnsi" w:cs="Calibri"/>
          <w:b/>
          <w:sz w:val="28"/>
          <w:szCs w:val="22"/>
        </w:rPr>
      </w:pPr>
    </w:p>
    <w:p w:rsidR="00DC4BFC" w:rsidRDefault="00DC4BFC" w:rsidP="00DC4BFC">
      <w:pPr>
        <w:rPr>
          <w:rFonts w:asciiTheme="minorHAnsi" w:hAnsiTheme="minorHAnsi" w:cs="Calibri"/>
          <w:b/>
          <w:sz w:val="28"/>
          <w:szCs w:val="22"/>
        </w:rPr>
      </w:pPr>
    </w:p>
    <w:p w:rsidR="00DC4BFC" w:rsidRDefault="00DC4BFC" w:rsidP="00DC4BFC">
      <w:pPr>
        <w:rPr>
          <w:rFonts w:asciiTheme="minorHAnsi" w:hAnsiTheme="minorHAnsi" w:cs="Calibri"/>
          <w:b/>
          <w:sz w:val="28"/>
          <w:szCs w:val="22"/>
        </w:rPr>
      </w:pPr>
      <w:r>
        <w:rPr>
          <w:rFonts w:asciiTheme="minorHAnsi" w:hAnsiTheme="minorHAnsi" w:cs="Calibri"/>
          <w:b/>
          <w:sz w:val="28"/>
          <w:szCs w:val="22"/>
        </w:rPr>
        <w:t xml:space="preserve">                             </w:t>
      </w:r>
    </w:p>
    <w:p w:rsidR="00DC4BFC" w:rsidRDefault="00DC4BFC" w:rsidP="00DC4BFC">
      <w:pPr>
        <w:rPr>
          <w:rFonts w:asciiTheme="minorHAnsi" w:hAnsiTheme="minorHAnsi" w:cs="Calibri"/>
          <w:b/>
          <w:sz w:val="28"/>
          <w:szCs w:val="22"/>
        </w:rPr>
      </w:pPr>
    </w:p>
    <w:p w:rsidR="00DC4BFC" w:rsidRPr="00122B68" w:rsidRDefault="00DC4BFC" w:rsidP="00DC4BFC">
      <w:pPr>
        <w:rPr>
          <w:rFonts w:asciiTheme="minorHAnsi" w:hAnsiTheme="minorHAnsi" w:cs="Calibri"/>
          <w:sz w:val="36"/>
          <w:szCs w:val="36"/>
        </w:rPr>
      </w:pPr>
      <w:r>
        <w:rPr>
          <w:rFonts w:asciiTheme="minorHAnsi" w:hAnsiTheme="minorHAnsi" w:cs="Calibri"/>
          <w:b/>
          <w:sz w:val="28"/>
          <w:szCs w:val="22"/>
        </w:rPr>
        <w:t xml:space="preserve">                        </w:t>
      </w:r>
      <w:r w:rsidRPr="00122B68">
        <w:rPr>
          <w:rFonts w:asciiTheme="minorHAnsi" w:hAnsiTheme="minorHAnsi" w:cs="Calibri"/>
          <w:sz w:val="36"/>
          <w:szCs w:val="36"/>
        </w:rPr>
        <w:t>TECHNOLOGICKÝ FORESIGHT (2016-2019)</w:t>
      </w:r>
    </w:p>
    <w:p w:rsidR="00746AE5" w:rsidRDefault="00746AE5" w:rsidP="00746AE5">
      <w:pPr>
        <w:pStyle w:val="Odstavecseseznamem"/>
      </w:pPr>
      <w:r>
        <w:t xml:space="preserve">                  </w:t>
      </w:r>
      <w:bookmarkStart w:id="0" w:name="_GoBack"/>
      <w:bookmarkEnd w:id="0"/>
      <w:r>
        <w:t xml:space="preserve">číslo projektu: </w:t>
      </w:r>
      <w:r>
        <w:rPr>
          <w:rFonts w:cs="Arial"/>
          <w:color w:val="000000"/>
          <w:shd w:val="clear" w:color="auto" w:fill="FFFFFF"/>
        </w:rPr>
        <w:t>CZ.01.1.02/0.0/0.0/15_037/0007172</w:t>
      </w:r>
    </w:p>
    <w:p w:rsidR="00DC4BFC" w:rsidRDefault="00DC4BFC" w:rsidP="00DC4BFC">
      <w:pPr>
        <w:rPr>
          <w:rFonts w:asciiTheme="minorHAnsi" w:hAnsiTheme="minorHAnsi" w:cs="Calibri"/>
          <w:b/>
          <w:sz w:val="28"/>
          <w:szCs w:val="22"/>
        </w:rPr>
      </w:pPr>
    </w:p>
    <w:p w:rsidR="007A560C" w:rsidRDefault="007A560C" w:rsidP="00DC4BFC">
      <w:pPr>
        <w:rPr>
          <w:rFonts w:asciiTheme="minorHAnsi" w:hAnsiTheme="minorHAnsi" w:cs="Calibri"/>
          <w:b/>
          <w:sz w:val="28"/>
          <w:szCs w:val="22"/>
        </w:rPr>
      </w:pPr>
    </w:p>
    <w:p w:rsidR="007A560C" w:rsidRDefault="007A560C" w:rsidP="00DC4BFC">
      <w:pPr>
        <w:rPr>
          <w:rFonts w:asciiTheme="minorHAnsi" w:hAnsiTheme="minorHAnsi" w:cs="Calibri"/>
          <w:b/>
          <w:sz w:val="28"/>
          <w:szCs w:val="22"/>
        </w:rPr>
      </w:pPr>
    </w:p>
    <w:p w:rsidR="001F7A89" w:rsidRPr="001F7A89" w:rsidRDefault="001F7A89" w:rsidP="001F7A89">
      <w:pPr>
        <w:rPr>
          <w:rFonts w:asciiTheme="minorHAnsi" w:hAnsiTheme="minorHAnsi" w:cs="Calibri"/>
          <w:sz w:val="28"/>
          <w:szCs w:val="28"/>
        </w:rPr>
      </w:pPr>
      <w:r w:rsidRPr="0052385C">
        <w:rPr>
          <w:rFonts w:asciiTheme="minorHAnsi" w:hAnsiTheme="minorHAnsi" w:cs="Calibri"/>
          <w:b/>
          <w:sz w:val="28"/>
          <w:szCs w:val="28"/>
        </w:rPr>
        <w:t xml:space="preserve">   </w:t>
      </w:r>
      <w:r>
        <w:rPr>
          <w:rFonts w:asciiTheme="minorHAnsi" w:hAnsiTheme="minorHAnsi" w:cs="Calibri"/>
          <w:b/>
          <w:sz w:val="28"/>
          <w:szCs w:val="28"/>
        </w:rPr>
        <w:t xml:space="preserve">  </w:t>
      </w:r>
      <w:r w:rsidRPr="0052385C">
        <w:rPr>
          <w:rFonts w:asciiTheme="minorHAnsi" w:hAnsiTheme="minorHAnsi" w:cs="Calibri"/>
          <w:b/>
          <w:sz w:val="28"/>
          <w:szCs w:val="28"/>
        </w:rPr>
        <w:t xml:space="preserve"> </w:t>
      </w:r>
      <w:r w:rsidRPr="001F7A89">
        <w:rPr>
          <w:rFonts w:asciiTheme="minorHAnsi" w:hAnsiTheme="minorHAnsi" w:cs="Calibri"/>
          <w:sz w:val="28"/>
          <w:szCs w:val="28"/>
        </w:rPr>
        <w:t xml:space="preserve">část 1. </w:t>
      </w:r>
      <w:r w:rsidRPr="001F7A89">
        <w:rPr>
          <w:rFonts w:asciiTheme="minorHAnsi" w:hAnsiTheme="minorHAnsi" w:cs="Calibri"/>
          <w:noProof/>
          <w:sz w:val="28"/>
          <w:szCs w:val="28"/>
        </w:rPr>
        <w:t>Megatrendy</w:t>
      </w:r>
    </w:p>
    <w:p w:rsidR="001F7A89" w:rsidRPr="001F7A89" w:rsidRDefault="001F7A89" w:rsidP="001F7A89">
      <w:pPr>
        <w:rPr>
          <w:rFonts w:asciiTheme="minorHAnsi" w:hAnsiTheme="minorHAnsi" w:cs="Calibri"/>
          <w:b/>
          <w:sz w:val="28"/>
          <w:szCs w:val="28"/>
          <w:u w:val="single"/>
        </w:rPr>
      </w:pPr>
      <w:r>
        <w:rPr>
          <w:rFonts w:asciiTheme="minorHAnsi" w:hAnsiTheme="minorHAnsi" w:cs="Calibri"/>
          <w:sz w:val="28"/>
          <w:szCs w:val="28"/>
        </w:rPr>
        <w:t xml:space="preserve">     </w:t>
      </w:r>
      <w:r w:rsidRPr="0052385C">
        <w:rPr>
          <w:rFonts w:asciiTheme="minorHAnsi" w:hAnsiTheme="minorHAnsi" w:cs="Calibri"/>
          <w:b/>
          <w:sz w:val="28"/>
          <w:szCs w:val="28"/>
        </w:rPr>
        <w:t xml:space="preserve"> </w:t>
      </w:r>
      <w:r w:rsidRPr="001F7A89">
        <w:rPr>
          <w:rFonts w:asciiTheme="minorHAnsi" w:hAnsiTheme="minorHAnsi" w:cs="Calibri"/>
          <w:b/>
          <w:sz w:val="28"/>
          <w:szCs w:val="28"/>
          <w:u w:val="single"/>
        </w:rPr>
        <w:t>část 2. Interakce</w:t>
      </w:r>
    </w:p>
    <w:p w:rsidR="001F7A89" w:rsidRPr="0052385C" w:rsidRDefault="001F7A89" w:rsidP="001F7A89">
      <w:pPr>
        <w:rPr>
          <w:rFonts w:asciiTheme="minorHAnsi" w:hAnsiTheme="minorHAnsi" w:cs="Calibri"/>
          <w:sz w:val="28"/>
          <w:szCs w:val="28"/>
        </w:rPr>
      </w:pPr>
      <w:r>
        <w:rPr>
          <w:rFonts w:asciiTheme="minorHAnsi" w:hAnsiTheme="minorHAnsi" w:cs="Calibri"/>
          <w:sz w:val="28"/>
          <w:szCs w:val="28"/>
        </w:rPr>
        <w:t xml:space="preserve">      </w:t>
      </w:r>
      <w:r w:rsidRPr="0052385C">
        <w:rPr>
          <w:rFonts w:asciiTheme="minorHAnsi" w:hAnsiTheme="minorHAnsi" w:cs="Calibri"/>
          <w:sz w:val="28"/>
          <w:szCs w:val="28"/>
        </w:rPr>
        <w:t>část 3. Legislativa</w:t>
      </w:r>
    </w:p>
    <w:p w:rsidR="001F7A89" w:rsidRDefault="001F7A89" w:rsidP="001F7A89">
      <w:pPr>
        <w:rPr>
          <w:rFonts w:asciiTheme="minorHAnsi" w:hAnsiTheme="minorHAnsi" w:cs="Calibri"/>
          <w:sz w:val="28"/>
          <w:szCs w:val="28"/>
        </w:rPr>
      </w:pPr>
      <w:r>
        <w:rPr>
          <w:rFonts w:asciiTheme="minorHAnsi" w:hAnsiTheme="minorHAnsi" w:cs="Calibri"/>
          <w:sz w:val="28"/>
          <w:szCs w:val="28"/>
        </w:rPr>
        <w:t xml:space="preserve">  </w:t>
      </w:r>
      <w:r w:rsidRPr="0052385C">
        <w:rPr>
          <w:rFonts w:asciiTheme="minorHAnsi" w:hAnsiTheme="minorHAnsi" w:cs="Calibri"/>
          <w:sz w:val="28"/>
          <w:szCs w:val="28"/>
        </w:rPr>
        <w:t xml:space="preserve">   </w:t>
      </w:r>
      <w:r w:rsidRPr="0052385C">
        <w:rPr>
          <w:rFonts w:asciiTheme="minorHAnsi" w:hAnsiTheme="minorHAnsi" w:cs="Calibri"/>
          <w:b/>
          <w:sz w:val="28"/>
          <w:szCs w:val="28"/>
        </w:rPr>
        <w:t xml:space="preserve"> </w:t>
      </w:r>
      <w:r w:rsidRPr="0052385C">
        <w:rPr>
          <w:rFonts w:asciiTheme="minorHAnsi" w:hAnsiTheme="minorHAnsi" w:cs="Calibri"/>
          <w:sz w:val="28"/>
          <w:szCs w:val="28"/>
        </w:rPr>
        <w:t>část 4. Evoluce biopaliv (vstupní surovina, technologický transfer, produkt</w:t>
      </w:r>
      <w:r>
        <w:rPr>
          <w:rFonts w:asciiTheme="minorHAnsi" w:hAnsiTheme="minorHAnsi" w:cs="Calibri"/>
          <w:sz w:val="28"/>
          <w:szCs w:val="28"/>
        </w:rPr>
        <w:t>)</w:t>
      </w:r>
    </w:p>
    <w:p w:rsidR="007A560C" w:rsidRPr="002F5914" w:rsidRDefault="00C038FD" w:rsidP="007A560C">
      <w:pPr>
        <w:rPr>
          <w:rFonts w:ascii="Calibri" w:hAnsi="Calibri" w:cs="Calibri"/>
          <w:sz w:val="28"/>
          <w:szCs w:val="28"/>
        </w:rPr>
      </w:pPr>
      <w:r>
        <w:rPr>
          <w:rFonts w:ascii="Calibri" w:hAnsi="Calibri" w:cs="Calibri"/>
          <w:sz w:val="28"/>
          <w:szCs w:val="28"/>
        </w:rPr>
        <w:t xml:space="preserve">      </w:t>
      </w:r>
      <w:r w:rsidR="007A560C" w:rsidRPr="002F5914">
        <w:rPr>
          <w:rFonts w:ascii="Calibri" w:hAnsi="Calibri" w:cs="Calibri"/>
          <w:sz w:val="28"/>
          <w:szCs w:val="28"/>
        </w:rPr>
        <w:t>část</w:t>
      </w:r>
      <w:r w:rsidR="007A560C">
        <w:rPr>
          <w:rFonts w:ascii="Calibri" w:hAnsi="Calibri" w:cs="Calibri"/>
          <w:sz w:val="28"/>
          <w:szCs w:val="28"/>
        </w:rPr>
        <w:t xml:space="preserve"> 5. Perspektivy e-</w:t>
      </w:r>
      <w:r w:rsidR="007A560C" w:rsidRPr="002F5914">
        <w:rPr>
          <w:rFonts w:ascii="Calibri" w:hAnsi="Calibri" w:cs="Calibri"/>
          <w:noProof/>
          <w:sz w:val="28"/>
          <w:szCs w:val="28"/>
          <w:lang w:val="en-GB"/>
        </w:rPr>
        <w:t>fuels</w:t>
      </w:r>
    </w:p>
    <w:p w:rsidR="007A560C" w:rsidRPr="004F3BDF" w:rsidRDefault="007A560C" w:rsidP="007A560C">
      <w:pPr>
        <w:rPr>
          <w:rFonts w:ascii="Calibri" w:hAnsi="Calibri" w:cs="Calibri"/>
          <w:sz w:val="28"/>
          <w:szCs w:val="28"/>
        </w:rPr>
      </w:pPr>
      <w:r>
        <w:rPr>
          <w:rFonts w:ascii="Calibri" w:hAnsi="Calibri" w:cs="Calibri"/>
          <w:sz w:val="28"/>
          <w:szCs w:val="28"/>
        </w:rPr>
        <w:t xml:space="preserve">      část 6. Manažerský souhrn - Stanovisko ČTPB</w:t>
      </w:r>
    </w:p>
    <w:p w:rsidR="00C038FD" w:rsidRPr="0052385C" w:rsidRDefault="00C038FD" w:rsidP="001F7A89">
      <w:pPr>
        <w:rPr>
          <w:rFonts w:asciiTheme="minorHAnsi" w:hAnsiTheme="minorHAnsi" w:cs="Calibri"/>
          <w:sz w:val="28"/>
          <w:szCs w:val="28"/>
        </w:rPr>
      </w:pPr>
    </w:p>
    <w:p w:rsidR="00DC4BFC" w:rsidRDefault="00DC4BFC" w:rsidP="00DC4BFC">
      <w:pPr>
        <w:rPr>
          <w:rFonts w:asciiTheme="minorHAnsi" w:hAnsiTheme="minorHAnsi" w:cs="Calibri"/>
          <w:b/>
          <w:sz w:val="28"/>
          <w:szCs w:val="22"/>
        </w:rPr>
      </w:pPr>
      <w:r>
        <w:rPr>
          <w:rFonts w:asciiTheme="minorHAnsi" w:hAnsiTheme="minorHAnsi" w:cs="Calibri"/>
          <w:b/>
          <w:sz w:val="28"/>
          <w:szCs w:val="22"/>
        </w:rPr>
        <w:t xml:space="preserve">          </w:t>
      </w:r>
      <w:r w:rsidR="007A560C">
        <w:rPr>
          <w:rFonts w:asciiTheme="minorHAnsi" w:hAnsiTheme="minorHAnsi" w:cs="Calibri"/>
          <w:b/>
          <w:sz w:val="28"/>
          <w:szCs w:val="22"/>
        </w:rPr>
        <w:t xml:space="preserve">                               </w:t>
      </w:r>
    </w:p>
    <w:p w:rsidR="00DC4BFC" w:rsidRDefault="00DC4BFC" w:rsidP="00DC4BFC">
      <w:pPr>
        <w:rPr>
          <w:rFonts w:asciiTheme="minorHAnsi" w:hAnsiTheme="minorHAnsi" w:cs="Calibri"/>
          <w:b/>
          <w:sz w:val="28"/>
          <w:szCs w:val="22"/>
        </w:rPr>
      </w:pPr>
    </w:p>
    <w:p w:rsidR="00DC4BFC" w:rsidRDefault="00DC4BFC" w:rsidP="00DC4BFC">
      <w:pPr>
        <w:rPr>
          <w:rFonts w:asciiTheme="minorHAnsi" w:hAnsiTheme="minorHAnsi" w:cs="Calibri"/>
          <w:b/>
          <w:sz w:val="28"/>
          <w:szCs w:val="22"/>
        </w:rPr>
      </w:pPr>
    </w:p>
    <w:p w:rsidR="00DC4BFC" w:rsidRDefault="00DC4BFC" w:rsidP="00DC4BFC">
      <w:pPr>
        <w:rPr>
          <w:rFonts w:asciiTheme="minorHAnsi" w:hAnsiTheme="minorHAnsi" w:cs="Calibri"/>
          <w:b/>
          <w:sz w:val="28"/>
          <w:szCs w:val="22"/>
        </w:rPr>
      </w:pPr>
    </w:p>
    <w:p w:rsidR="00DC4BFC" w:rsidRDefault="00DC4BFC" w:rsidP="00DC4BFC">
      <w:pPr>
        <w:rPr>
          <w:rFonts w:asciiTheme="minorHAnsi" w:hAnsiTheme="minorHAnsi" w:cs="Calibri"/>
        </w:rPr>
      </w:pPr>
      <w:r w:rsidRPr="00122B68">
        <w:rPr>
          <w:rFonts w:asciiTheme="minorHAnsi" w:hAnsiTheme="minorHAnsi" w:cs="Calibri"/>
        </w:rPr>
        <w:t>Ing</w:t>
      </w:r>
      <w:r>
        <w:rPr>
          <w:rFonts w:asciiTheme="minorHAnsi" w:hAnsiTheme="minorHAnsi" w:cs="Calibri"/>
        </w:rPr>
        <w:t xml:space="preserve">. Leoš Gál </w:t>
      </w:r>
    </w:p>
    <w:p w:rsidR="00DC4BFC" w:rsidRDefault="00DC4BFC" w:rsidP="00DC4BFC">
      <w:pPr>
        <w:rPr>
          <w:rFonts w:asciiTheme="minorHAnsi" w:hAnsiTheme="minorHAnsi" w:cs="Calibri"/>
        </w:rPr>
      </w:pPr>
      <w:r>
        <w:rPr>
          <w:rFonts w:asciiTheme="minorHAnsi" w:hAnsiTheme="minorHAnsi" w:cs="Calibri"/>
        </w:rPr>
        <w:t xml:space="preserve">Předseda řídícího výboru ČTPB </w:t>
      </w:r>
    </w:p>
    <w:p w:rsidR="00DC4BFC" w:rsidRDefault="00DC4BFC" w:rsidP="00DC4BFC">
      <w:pPr>
        <w:rPr>
          <w:rFonts w:asciiTheme="minorHAnsi" w:hAnsiTheme="minorHAnsi" w:cs="Calibri"/>
        </w:rPr>
      </w:pPr>
    </w:p>
    <w:p w:rsidR="00DC4BFC" w:rsidRDefault="00DC4BFC" w:rsidP="00DC4BFC">
      <w:pPr>
        <w:rPr>
          <w:rFonts w:asciiTheme="minorHAnsi" w:hAnsiTheme="minorHAnsi" w:cs="Calibri"/>
        </w:rPr>
      </w:pPr>
      <w:r>
        <w:rPr>
          <w:rFonts w:asciiTheme="minorHAnsi" w:hAnsiTheme="minorHAnsi" w:cs="Calibri"/>
        </w:rPr>
        <w:t>Ing. Michal Pazour</w:t>
      </w:r>
    </w:p>
    <w:p w:rsidR="00DC4BFC" w:rsidRDefault="00DC4BFC" w:rsidP="00DC4BFC">
      <w:pPr>
        <w:rPr>
          <w:rFonts w:asciiTheme="minorHAnsi" w:hAnsiTheme="minorHAnsi" w:cs="Calibri"/>
        </w:rPr>
      </w:pPr>
      <w:r w:rsidRPr="001C1B6E">
        <w:rPr>
          <w:rFonts w:asciiTheme="minorHAnsi" w:hAnsiTheme="minorHAnsi"/>
        </w:rPr>
        <w:t>vedoucí Oddělení strategických studií</w:t>
      </w:r>
      <w:r>
        <w:rPr>
          <w:rFonts w:asciiTheme="minorHAnsi" w:hAnsiTheme="minorHAnsi" w:cs="Calibri"/>
        </w:rPr>
        <w:t xml:space="preserve">  </w:t>
      </w:r>
    </w:p>
    <w:p w:rsidR="00DC4BFC" w:rsidRPr="001C1B6E" w:rsidRDefault="00DC4BFC" w:rsidP="00DC4BFC">
      <w:pPr>
        <w:rPr>
          <w:rFonts w:asciiTheme="minorHAnsi" w:hAnsiTheme="minorHAnsi" w:cs="Calibri"/>
        </w:rPr>
      </w:pPr>
      <w:r>
        <w:rPr>
          <w:rFonts w:asciiTheme="minorHAnsi" w:hAnsiTheme="minorHAnsi" w:cs="Calibri"/>
        </w:rPr>
        <w:t>Technologické centrum Akademie Věd</w:t>
      </w:r>
      <w:r w:rsidRPr="001C1B6E">
        <w:rPr>
          <w:rFonts w:asciiTheme="minorHAnsi" w:hAnsiTheme="minorHAnsi" w:cs="Calibri"/>
        </w:rPr>
        <w:t xml:space="preserve">                                           </w:t>
      </w:r>
    </w:p>
    <w:p w:rsidR="00DC4BFC" w:rsidRDefault="00DC4BFC" w:rsidP="00DC4BFC">
      <w:pPr>
        <w:rPr>
          <w:rFonts w:asciiTheme="minorHAnsi" w:hAnsiTheme="minorHAnsi" w:cs="Calibri"/>
        </w:rPr>
      </w:pPr>
    </w:p>
    <w:p w:rsidR="00DC4BFC" w:rsidRDefault="00DC4BFC" w:rsidP="00DC4BFC">
      <w:pPr>
        <w:rPr>
          <w:rFonts w:asciiTheme="minorHAnsi" w:hAnsiTheme="minorHAnsi" w:cs="Calibri"/>
        </w:rPr>
      </w:pPr>
    </w:p>
    <w:p w:rsidR="00DC4BFC" w:rsidRDefault="00DC4BFC" w:rsidP="00DC4BFC">
      <w:pPr>
        <w:rPr>
          <w:rFonts w:asciiTheme="minorHAnsi" w:hAnsiTheme="minorHAnsi" w:cs="Calibri"/>
        </w:rPr>
      </w:pPr>
      <w:r>
        <w:rPr>
          <w:rFonts w:asciiTheme="minorHAnsi" w:hAnsiTheme="minorHAnsi" w:cs="Calibri"/>
        </w:rPr>
        <w:t>V Praze březen 2019</w:t>
      </w:r>
    </w:p>
    <w:p w:rsidR="00DC4BFC" w:rsidRDefault="00DC4BFC" w:rsidP="00DC4BFC">
      <w:pPr>
        <w:rPr>
          <w:rFonts w:asciiTheme="minorHAnsi" w:hAnsiTheme="minorHAnsi" w:cs="Calibri"/>
          <w:b/>
          <w:sz w:val="28"/>
          <w:szCs w:val="22"/>
        </w:rPr>
      </w:pPr>
    </w:p>
    <w:p w:rsidR="00DC4BFC" w:rsidRDefault="00DC4BFC" w:rsidP="00FD4CE4"/>
    <w:p w:rsidR="00DC4BFC" w:rsidRDefault="00DC4BFC" w:rsidP="00FD4CE4"/>
    <w:p w:rsidR="00DC4BFC" w:rsidRDefault="00DC4BFC" w:rsidP="00FD4CE4"/>
    <w:p w:rsidR="00DC4BFC" w:rsidRDefault="00DC4BFC" w:rsidP="00DC4BFC">
      <w:pPr>
        <w:jc w:val="both"/>
        <w:rPr>
          <w:rFonts w:ascii="Calibri" w:hAnsi="Calibri" w:cs="Calibri"/>
          <w:b/>
          <w:sz w:val="28"/>
          <w:szCs w:val="28"/>
          <w:u w:val="single"/>
        </w:rPr>
      </w:pPr>
    </w:p>
    <w:tbl>
      <w:tblPr>
        <w:tblW w:w="9600" w:type="dxa"/>
        <w:tblInd w:w="55" w:type="dxa"/>
        <w:tblCellMar>
          <w:left w:w="70" w:type="dxa"/>
          <w:right w:w="70" w:type="dxa"/>
        </w:tblCellMar>
        <w:tblLook w:val="04A0" w:firstRow="1" w:lastRow="0" w:firstColumn="1" w:lastColumn="0" w:noHBand="0" w:noVBand="1"/>
      </w:tblPr>
      <w:tblGrid>
        <w:gridCol w:w="7880"/>
        <w:gridCol w:w="760"/>
        <w:gridCol w:w="960"/>
      </w:tblGrid>
      <w:tr w:rsidR="004740D0" w:rsidRPr="004740D0" w:rsidTr="004740D0">
        <w:trPr>
          <w:trHeight w:val="465"/>
        </w:trPr>
        <w:tc>
          <w:tcPr>
            <w:tcW w:w="7880" w:type="dxa"/>
            <w:tcBorders>
              <w:top w:val="nil"/>
              <w:left w:val="nil"/>
              <w:bottom w:val="nil"/>
              <w:right w:val="nil"/>
            </w:tcBorders>
            <w:shd w:val="clear" w:color="000000" w:fill="FFFFFF"/>
            <w:noWrap/>
            <w:vAlign w:val="center"/>
            <w:hideMark/>
          </w:tcPr>
          <w:p w:rsidR="004740D0" w:rsidRPr="004740D0" w:rsidRDefault="004740D0" w:rsidP="004740D0">
            <w:pPr>
              <w:rPr>
                <w:rFonts w:ascii="Calibri" w:hAnsi="Calibri"/>
                <w:i/>
                <w:iCs/>
                <w:color w:val="000000"/>
                <w:sz w:val="22"/>
                <w:szCs w:val="22"/>
              </w:rPr>
            </w:pPr>
            <w:proofErr w:type="gramStart"/>
            <w:r w:rsidRPr="004740D0">
              <w:rPr>
                <w:rFonts w:ascii="Calibri" w:hAnsi="Calibri"/>
                <w:i/>
                <w:iCs/>
                <w:color w:val="000000"/>
                <w:sz w:val="22"/>
                <w:szCs w:val="22"/>
              </w:rPr>
              <w:t>Obsah :</w:t>
            </w:r>
            <w:proofErr w:type="gramEnd"/>
          </w:p>
        </w:tc>
        <w:tc>
          <w:tcPr>
            <w:tcW w:w="760" w:type="dxa"/>
            <w:tcBorders>
              <w:top w:val="nil"/>
              <w:left w:val="nil"/>
              <w:bottom w:val="nil"/>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c>
          <w:tcPr>
            <w:tcW w:w="960" w:type="dxa"/>
            <w:tcBorders>
              <w:top w:val="nil"/>
              <w:left w:val="nil"/>
              <w:bottom w:val="nil"/>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65"/>
        </w:trPr>
        <w:tc>
          <w:tcPr>
            <w:tcW w:w="7880" w:type="dxa"/>
            <w:tcBorders>
              <w:top w:val="nil"/>
              <w:left w:val="nil"/>
              <w:bottom w:val="nil"/>
              <w:right w:val="nil"/>
            </w:tcBorders>
            <w:shd w:val="clear" w:color="000000" w:fill="FFFFFF"/>
            <w:noWrap/>
            <w:vAlign w:val="center"/>
            <w:hideMark/>
          </w:tcPr>
          <w:p w:rsidR="004740D0" w:rsidRPr="004740D0" w:rsidRDefault="004740D0" w:rsidP="004740D0">
            <w:pPr>
              <w:rPr>
                <w:rFonts w:ascii="Calibri" w:hAnsi="Calibri"/>
                <w:b/>
                <w:bCs/>
                <w:color w:val="000000"/>
                <w:sz w:val="32"/>
                <w:szCs w:val="32"/>
              </w:rPr>
            </w:pPr>
            <w:r w:rsidRPr="004740D0">
              <w:rPr>
                <w:rFonts w:ascii="Calibri" w:hAnsi="Calibri"/>
                <w:b/>
                <w:bCs/>
                <w:noProof/>
                <w:color w:val="000000"/>
                <w:sz w:val="32"/>
                <w:szCs w:val="32"/>
              </w:rPr>
              <w:t>2. INTERAKCE – zásadní vlivy na technologická řešení</w:t>
            </w:r>
          </w:p>
        </w:tc>
        <w:tc>
          <w:tcPr>
            <w:tcW w:w="760" w:type="dxa"/>
            <w:tcBorders>
              <w:top w:val="nil"/>
              <w:left w:val="nil"/>
              <w:bottom w:val="nil"/>
              <w:right w:val="nil"/>
            </w:tcBorders>
            <w:shd w:val="clear" w:color="000000" w:fill="FFFFFF"/>
            <w:noWrap/>
            <w:vAlign w:val="center"/>
            <w:hideMark/>
          </w:tcPr>
          <w:p w:rsidR="004740D0" w:rsidRPr="004740D0" w:rsidRDefault="004740D0" w:rsidP="004740D0">
            <w:pPr>
              <w:jc w:val="right"/>
              <w:rPr>
                <w:rFonts w:ascii="Calibri" w:hAnsi="Calibri"/>
                <w:color w:val="000000"/>
                <w:sz w:val="28"/>
                <w:szCs w:val="28"/>
              </w:rPr>
            </w:pPr>
            <w:r w:rsidRPr="004740D0">
              <w:rPr>
                <w:rFonts w:ascii="Calibri" w:hAnsi="Calibri"/>
                <w:color w:val="000000"/>
                <w:sz w:val="28"/>
                <w:szCs w:val="28"/>
              </w:rPr>
              <w:t> </w:t>
            </w:r>
          </w:p>
        </w:tc>
        <w:tc>
          <w:tcPr>
            <w:tcW w:w="960" w:type="dxa"/>
            <w:tcBorders>
              <w:top w:val="nil"/>
              <w:left w:val="nil"/>
              <w:bottom w:val="nil"/>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nil"/>
              <w:right w:val="nil"/>
            </w:tcBorders>
            <w:shd w:val="clear" w:color="000000" w:fill="FFFFFF"/>
            <w:noWrap/>
            <w:vAlign w:val="center"/>
            <w:hideMark/>
          </w:tcPr>
          <w:p w:rsidR="004740D0" w:rsidRPr="004740D0" w:rsidRDefault="004740D0" w:rsidP="004740D0">
            <w:pPr>
              <w:rPr>
                <w:rFonts w:ascii="Calibri" w:hAnsi="Calibri"/>
                <w:color w:val="000000"/>
              </w:rPr>
            </w:pPr>
            <w:r w:rsidRPr="004740D0">
              <w:rPr>
                <w:rFonts w:ascii="Calibri" w:hAnsi="Calibri"/>
                <w:noProof/>
                <w:color w:val="000000"/>
              </w:rPr>
              <w:t>ÚVOD</w:t>
            </w:r>
          </w:p>
        </w:tc>
        <w:tc>
          <w:tcPr>
            <w:tcW w:w="760" w:type="dxa"/>
            <w:tcBorders>
              <w:top w:val="nil"/>
              <w:left w:val="nil"/>
              <w:bottom w:val="nil"/>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2</w:t>
            </w:r>
          </w:p>
        </w:tc>
        <w:tc>
          <w:tcPr>
            <w:tcW w:w="960" w:type="dxa"/>
            <w:tcBorders>
              <w:top w:val="nil"/>
              <w:left w:val="nil"/>
              <w:bottom w:val="nil"/>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single" w:sz="4" w:space="0" w:color="auto"/>
              <w:left w:val="nil"/>
              <w:bottom w:val="single" w:sz="4" w:space="0" w:color="auto"/>
              <w:right w:val="nil"/>
            </w:tcBorders>
            <w:shd w:val="clear" w:color="000000" w:fill="FFFFFF"/>
            <w:noWrap/>
            <w:vAlign w:val="center"/>
            <w:hideMark/>
          </w:tcPr>
          <w:p w:rsidR="004740D0" w:rsidRPr="004740D0" w:rsidRDefault="004740D0" w:rsidP="004740D0">
            <w:pPr>
              <w:jc w:val="both"/>
              <w:rPr>
                <w:rFonts w:ascii="Calibri" w:hAnsi="Calibri"/>
                <w:b/>
                <w:bCs/>
                <w:color w:val="000000"/>
              </w:rPr>
            </w:pPr>
            <w:r w:rsidRPr="004740D0">
              <w:rPr>
                <w:rFonts w:ascii="Calibri" w:hAnsi="Calibri"/>
                <w:b/>
                <w:bCs/>
                <w:noProof/>
                <w:color w:val="000000"/>
              </w:rPr>
              <w:t>2.1.    Základní schéma energetiky</w:t>
            </w:r>
          </w:p>
        </w:tc>
        <w:tc>
          <w:tcPr>
            <w:tcW w:w="760" w:type="dxa"/>
            <w:tcBorders>
              <w:top w:val="single" w:sz="4" w:space="0" w:color="auto"/>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3</w:t>
            </w:r>
          </w:p>
        </w:tc>
        <w:tc>
          <w:tcPr>
            <w:tcW w:w="960" w:type="dxa"/>
            <w:tcBorders>
              <w:top w:val="single" w:sz="4" w:space="0" w:color="auto"/>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jc w:val="both"/>
              <w:rPr>
                <w:rFonts w:ascii="Calibri" w:hAnsi="Calibri"/>
                <w:color w:val="000000"/>
              </w:rPr>
            </w:pPr>
            <w:r w:rsidRPr="004740D0">
              <w:rPr>
                <w:rFonts w:ascii="Calibri" w:hAnsi="Calibri"/>
                <w:noProof/>
                <w:color w:val="000000"/>
              </w:rPr>
              <w:t xml:space="preserve">            Limity dostupnosti PEZ - Průmysl 4.0</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4</w:t>
            </w:r>
          </w:p>
        </w:tc>
        <w:tc>
          <w:tcPr>
            <w:tcW w:w="96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jc w:val="both"/>
              <w:rPr>
                <w:rFonts w:ascii="Calibri" w:hAnsi="Calibri"/>
                <w:b/>
                <w:bCs/>
                <w:color w:val="000000"/>
              </w:rPr>
            </w:pPr>
            <w:r w:rsidRPr="004740D0">
              <w:rPr>
                <w:rFonts w:ascii="Calibri" w:hAnsi="Calibri"/>
                <w:b/>
                <w:bCs/>
                <w:noProof/>
                <w:color w:val="000000"/>
              </w:rPr>
              <w:t>2.2.    Spotřeba energie a kvalita života</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7</w:t>
            </w:r>
          </w:p>
        </w:tc>
        <w:tc>
          <w:tcPr>
            <w:tcW w:w="96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jc w:val="both"/>
              <w:rPr>
                <w:rFonts w:ascii="Calibri" w:hAnsi="Calibri"/>
                <w:color w:val="000000"/>
              </w:rPr>
            </w:pPr>
            <w:r w:rsidRPr="004740D0">
              <w:rPr>
                <w:rFonts w:ascii="Calibri" w:hAnsi="Calibri"/>
                <w:noProof/>
                <w:color w:val="000000"/>
              </w:rPr>
              <w:t xml:space="preserve">2.2.1.   Energetická náročnost a kvalita života před první průmyslovou revolucí </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8</w:t>
            </w:r>
          </w:p>
        </w:tc>
        <w:tc>
          <w:tcPr>
            <w:tcW w:w="96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jc w:val="both"/>
              <w:rPr>
                <w:rFonts w:ascii="Calibri" w:hAnsi="Calibri"/>
                <w:color w:val="000000"/>
              </w:rPr>
            </w:pPr>
            <w:r w:rsidRPr="004740D0">
              <w:rPr>
                <w:rFonts w:ascii="Calibri" w:hAnsi="Calibri"/>
                <w:noProof/>
                <w:color w:val="000000"/>
              </w:rPr>
              <w:t>2.2.2.   Energetická náročnost a kvalita života ve 21. století</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8</w:t>
            </w:r>
          </w:p>
        </w:tc>
        <w:tc>
          <w:tcPr>
            <w:tcW w:w="96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jc w:val="both"/>
              <w:rPr>
                <w:rFonts w:ascii="Calibri" w:hAnsi="Calibri"/>
                <w:color w:val="000000"/>
              </w:rPr>
            </w:pPr>
            <w:r w:rsidRPr="004740D0">
              <w:rPr>
                <w:rFonts w:ascii="Calibri" w:hAnsi="Calibri"/>
                <w:noProof/>
                <w:color w:val="000000"/>
              </w:rPr>
              <w:t>2.2.3.   Environmentální daň za kvalitu života 21. století</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9</w:t>
            </w:r>
          </w:p>
        </w:tc>
        <w:tc>
          <w:tcPr>
            <w:tcW w:w="96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auto" w:fill="auto"/>
            <w:noWrap/>
            <w:vAlign w:val="center"/>
            <w:hideMark/>
          </w:tcPr>
          <w:p w:rsidR="004740D0" w:rsidRPr="004740D0" w:rsidRDefault="004740D0" w:rsidP="004740D0">
            <w:pPr>
              <w:jc w:val="both"/>
              <w:rPr>
                <w:rFonts w:ascii="Calibri" w:hAnsi="Calibri"/>
                <w:b/>
                <w:bCs/>
                <w:color w:val="000000"/>
              </w:rPr>
            </w:pPr>
            <w:r w:rsidRPr="004740D0">
              <w:rPr>
                <w:rFonts w:ascii="Calibri" w:hAnsi="Calibri"/>
                <w:b/>
                <w:bCs/>
                <w:noProof/>
                <w:color w:val="000000"/>
              </w:rPr>
              <w:t>2.3.    ZDROJOVÁ BÁZE – PRIMÁRNÍ ENERGETICKÉ ZDROJE</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10</w:t>
            </w:r>
          </w:p>
        </w:tc>
        <w:tc>
          <w:tcPr>
            <w:tcW w:w="96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jc w:val="both"/>
              <w:rPr>
                <w:rFonts w:ascii="Calibri" w:hAnsi="Calibri"/>
                <w:color w:val="000000"/>
              </w:rPr>
            </w:pPr>
            <w:r w:rsidRPr="004740D0">
              <w:rPr>
                <w:rFonts w:ascii="Calibri" w:hAnsi="Calibri"/>
                <w:noProof/>
                <w:color w:val="000000"/>
              </w:rPr>
              <w:t>2.3.1.   Technologický energetický transfer PEZ  a vývojové stádia</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11</w:t>
            </w:r>
          </w:p>
        </w:tc>
        <w:tc>
          <w:tcPr>
            <w:tcW w:w="96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jc w:val="both"/>
              <w:rPr>
                <w:rFonts w:ascii="Calibri" w:hAnsi="Calibri"/>
                <w:color w:val="000000"/>
              </w:rPr>
            </w:pPr>
            <w:r w:rsidRPr="004740D0">
              <w:rPr>
                <w:rFonts w:ascii="Calibri" w:hAnsi="Calibri"/>
                <w:noProof/>
                <w:color w:val="000000"/>
              </w:rPr>
              <w:t>2.3.2.   Zásadní rozdíly charakteru fosilních zdrojů a zdrojů OZE</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12</w:t>
            </w:r>
          </w:p>
        </w:tc>
        <w:tc>
          <w:tcPr>
            <w:tcW w:w="96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jc w:val="both"/>
              <w:rPr>
                <w:rFonts w:ascii="Calibri" w:hAnsi="Calibri"/>
                <w:color w:val="000000"/>
              </w:rPr>
            </w:pPr>
            <w:r w:rsidRPr="004740D0">
              <w:rPr>
                <w:rFonts w:ascii="Calibri" w:hAnsi="Calibri"/>
                <w:noProof/>
                <w:color w:val="000000"/>
              </w:rPr>
              <w:t>2.3.3.   Zásadní rozdíly v oblasti transferu</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14</w:t>
            </w:r>
          </w:p>
        </w:tc>
        <w:tc>
          <w:tcPr>
            <w:tcW w:w="96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jc w:val="both"/>
              <w:rPr>
                <w:rFonts w:ascii="Calibri" w:hAnsi="Calibri"/>
                <w:color w:val="000000"/>
              </w:rPr>
            </w:pPr>
            <w:r w:rsidRPr="004740D0">
              <w:rPr>
                <w:rFonts w:ascii="Calibri" w:hAnsi="Calibri"/>
                <w:noProof/>
                <w:color w:val="000000"/>
              </w:rPr>
              <w:t>2.3.4.   Zásadní rozdíly v oblasti konečného užití</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14</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auto" w:fill="auto"/>
            <w:noWrap/>
            <w:vAlign w:val="center"/>
            <w:hideMark/>
          </w:tcPr>
          <w:p w:rsidR="004740D0" w:rsidRPr="004740D0" w:rsidRDefault="004740D0" w:rsidP="004740D0">
            <w:pPr>
              <w:jc w:val="both"/>
              <w:rPr>
                <w:rFonts w:ascii="Calibri" w:hAnsi="Calibri"/>
                <w:b/>
                <w:bCs/>
                <w:color w:val="000000"/>
              </w:rPr>
            </w:pPr>
            <w:r w:rsidRPr="004740D0">
              <w:rPr>
                <w:rFonts w:ascii="Calibri" w:hAnsi="Calibri"/>
                <w:b/>
                <w:bCs/>
                <w:noProof/>
                <w:color w:val="000000"/>
              </w:rPr>
              <w:t>2.4.</w:t>
            </w:r>
            <w:r w:rsidRPr="004740D0">
              <w:rPr>
                <w:b/>
                <w:bCs/>
                <w:noProof/>
                <w:color w:val="000000"/>
              </w:rPr>
              <w:t xml:space="preserve">    </w:t>
            </w:r>
            <w:r w:rsidRPr="004740D0">
              <w:rPr>
                <w:rFonts w:ascii="Calibri" w:hAnsi="Calibri"/>
                <w:b/>
                <w:bCs/>
                <w:noProof/>
                <w:color w:val="000000"/>
              </w:rPr>
              <w:t>BARIÉRY - KONFLIKTY – NEGATIVNÍ DOPADY BIOPALIV</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15</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auto" w:fill="auto"/>
            <w:noWrap/>
            <w:vAlign w:val="center"/>
            <w:hideMark/>
          </w:tcPr>
          <w:p w:rsidR="004740D0" w:rsidRPr="004740D0" w:rsidRDefault="004740D0" w:rsidP="004740D0">
            <w:pPr>
              <w:rPr>
                <w:rFonts w:ascii="Calibri" w:hAnsi="Calibri"/>
                <w:color w:val="000000"/>
              </w:rPr>
            </w:pPr>
            <w:r w:rsidRPr="004740D0">
              <w:rPr>
                <w:rFonts w:ascii="Calibri" w:hAnsi="Calibri"/>
                <w:noProof/>
                <w:color w:val="000000"/>
              </w:rPr>
              <w:t>2.4.1.   LCA  - Life-Cycle Assessment a Biomass carbon impact</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15</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rPr>
            </w:pPr>
            <w:r w:rsidRPr="004740D0">
              <w:rPr>
                <w:rFonts w:ascii="Calibri" w:hAnsi="Calibri"/>
                <w:noProof/>
                <w:color w:val="000000"/>
              </w:rPr>
              <w:t>2.4.2.   iLUC- Indirect land use change</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16</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rPr>
            </w:pPr>
            <w:r w:rsidRPr="004740D0">
              <w:rPr>
                <w:rFonts w:ascii="Calibri" w:hAnsi="Calibri"/>
                <w:noProof/>
                <w:color w:val="000000"/>
              </w:rPr>
              <w:t xml:space="preserve">2.4.3.   Degradace půdního fondu a úbytek uhlíku v půdě </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4740D0">
            <w:pPr>
              <w:jc w:val="right"/>
              <w:rPr>
                <w:rFonts w:ascii="Calibri" w:hAnsi="Calibri"/>
                <w:color w:val="000000"/>
              </w:rPr>
            </w:pPr>
            <w:r w:rsidRPr="00C6667A">
              <w:rPr>
                <w:rFonts w:ascii="Calibri" w:hAnsi="Calibri"/>
                <w:color w:val="000000"/>
              </w:rPr>
              <w:t>20</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rPr>
            </w:pPr>
            <w:r w:rsidRPr="004740D0">
              <w:rPr>
                <w:rFonts w:ascii="Calibri" w:hAnsi="Calibri"/>
                <w:noProof/>
                <w:color w:val="000000"/>
              </w:rPr>
              <w:t xml:space="preserve">2.4.4.   Biodiverzita  - Druhová a rostlinná různorodost </w:t>
            </w:r>
          </w:p>
        </w:tc>
        <w:tc>
          <w:tcPr>
            <w:tcW w:w="760" w:type="dxa"/>
            <w:tcBorders>
              <w:top w:val="nil"/>
              <w:left w:val="nil"/>
              <w:bottom w:val="single" w:sz="4" w:space="0" w:color="auto"/>
              <w:right w:val="nil"/>
            </w:tcBorders>
            <w:shd w:val="clear" w:color="000000" w:fill="FFFFFF"/>
            <w:noWrap/>
            <w:vAlign w:val="center"/>
            <w:hideMark/>
          </w:tcPr>
          <w:p w:rsidR="008B427A" w:rsidRPr="00C6667A" w:rsidRDefault="004740D0" w:rsidP="008B427A">
            <w:pPr>
              <w:jc w:val="right"/>
              <w:rPr>
                <w:rFonts w:ascii="Calibri" w:hAnsi="Calibri"/>
                <w:color w:val="000000"/>
              </w:rPr>
            </w:pPr>
            <w:r w:rsidRPr="00C6667A">
              <w:rPr>
                <w:rFonts w:ascii="Calibri" w:hAnsi="Calibri"/>
                <w:color w:val="000000"/>
              </w:rPr>
              <w:t>2</w:t>
            </w:r>
            <w:r w:rsidR="008B427A">
              <w:rPr>
                <w:rFonts w:ascii="Calibri" w:hAnsi="Calibri"/>
                <w:color w:val="000000"/>
              </w:rPr>
              <w:t>7</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rPr>
            </w:pPr>
            <w:r w:rsidRPr="004740D0">
              <w:rPr>
                <w:rFonts w:ascii="Calibri" w:hAnsi="Calibri"/>
                <w:noProof/>
                <w:color w:val="000000"/>
              </w:rPr>
              <w:t>2.4.5.   Konflikt food-fuel</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8B427A">
            <w:pPr>
              <w:jc w:val="right"/>
              <w:rPr>
                <w:rFonts w:ascii="Calibri" w:hAnsi="Calibri"/>
                <w:color w:val="000000"/>
              </w:rPr>
            </w:pPr>
            <w:r w:rsidRPr="00C6667A">
              <w:rPr>
                <w:rFonts w:ascii="Calibri" w:hAnsi="Calibri"/>
                <w:color w:val="000000"/>
              </w:rPr>
              <w:t>2</w:t>
            </w:r>
            <w:r w:rsidR="008B427A">
              <w:rPr>
                <w:rFonts w:ascii="Calibri" w:hAnsi="Calibri"/>
                <w:color w:val="000000"/>
              </w:rPr>
              <w:t>7</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rPr>
            </w:pPr>
            <w:r w:rsidRPr="004740D0">
              <w:rPr>
                <w:rFonts w:ascii="Calibri" w:hAnsi="Calibri"/>
                <w:noProof/>
                <w:color w:val="000000"/>
              </w:rPr>
              <w:t>2.4.6.   Konflikt konečného užití (Kotlíkové dotace)</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8B427A">
            <w:pPr>
              <w:jc w:val="right"/>
              <w:rPr>
                <w:rFonts w:ascii="Calibri" w:hAnsi="Calibri"/>
                <w:color w:val="000000"/>
              </w:rPr>
            </w:pPr>
            <w:r w:rsidRPr="00C6667A">
              <w:rPr>
                <w:rFonts w:ascii="Calibri" w:hAnsi="Calibri"/>
                <w:color w:val="000000"/>
              </w:rPr>
              <w:t>2</w:t>
            </w:r>
            <w:r w:rsidR="008B427A">
              <w:rPr>
                <w:rFonts w:ascii="Calibri" w:hAnsi="Calibri"/>
                <w:color w:val="000000"/>
              </w:rPr>
              <w:t>8</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rPr>
            </w:pPr>
            <w:r w:rsidRPr="004740D0">
              <w:rPr>
                <w:rFonts w:ascii="Calibri" w:hAnsi="Calibri"/>
                <w:noProof/>
                <w:color w:val="000000"/>
              </w:rPr>
              <w:t>2.4.7.   Volatilita dostupnosti biomasy</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78400C">
            <w:pPr>
              <w:jc w:val="right"/>
              <w:rPr>
                <w:rFonts w:ascii="Calibri" w:hAnsi="Calibri"/>
                <w:color w:val="000000"/>
              </w:rPr>
            </w:pPr>
            <w:r w:rsidRPr="00C6667A">
              <w:rPr>
                <w:rFonts w:ascii="Calibri" w:hAnsi="Calibri"/>
                <w:color w:val="000000"/>
              </w:rPr>
              <w:t>2</w:t>
            </w:r>
            <w:r w:rsidR="0078400C">
              <w:rPr>
                <w:rFonts w:ascii="Calibri" w:hAnsi="Calibri"/>
                <w:color w:val="000000"/>
              </w:rPr>
              <w:t>8</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center"/>
            <w:hideMark/>
          </w:tcPr>
          <w:p w:rsidR="004740D0" w:rsidRPr="004740D0" w:rsidRDefault="004740D0" w:rsidP="004740D0">
            <w:pPr>
              <w:rPr>
                <w:rFonts w:ascii="Calibri" w:hAnsi="Calibri"/>
                <w:color w:val="000000"/>
              </w:rPr>
            </w:pPr>
            <w:r w:rsidRPr="004740D0">
              <w:rPr>
                <w:rFonts w:ascii="Calibri" w:hAnsi="Calibri"/>
                <w:noProof/>
                <w:color w:val="000000"/>
              </w:rPr>
              <w:t>2.4.8.   Efektivita fotosyntézy</w:t>
            </w:r>
          </w:p>
        </w:tc>
        <w:tc>
          <w:tcPr>
            <w:tcW w:w="760" w:type="dxa"/>
            <w:tcBorders>
              <w:top w:val="nil"/>
              <w:left w:val="nil"/>
              <w:bottom w:val="single" w:sz="4" w:space="0" w:color="auto"/>
              <w:right w:val="nil"/>
            </w:tcBorders>
            <w:shd w:val="clear" w:color="000000" w:fill="FFFFFF"/>
            <w:noWrap/>
            <w:vAlign w:val="center"/>
            <w:hideMark/>
          </w:tcPr>
          <w:p w:rsidR="004740D0" w:rsidRPr="00C6667A" w:rsidRDefault="004740D0" w:rsidP="0078400C">
            <w:pPr>
              <w:jc w:val="right"/>
              <w:rPr>
                <w:rFonts w:ascii="Calibri" w:hAnsi="Calibri"/>
                <w:color w:val="000000"/>
              </w:rPr>
            </w:pPr>
            <w:r w:rsidRPr="00C6667A">
              <w:rPr>
                <w:rFonts w:ascii="Calibri" w:hAnsi="Calibri"/>
                <w:color w:val="000000"/>
              </w:rPr>
              <w:t>2</w:t>
            </w:r>
            <w:r w:rsidR="0078400C">
              <w:rPr>
                <w:rFonts w:ascii="Calibri" w:hAnsi="Calibri"/>
                <w:color w:val="000000"/>
              </w:rPr>
              <w:t>8</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rPr>
            </w:pPr>
            <w:r w:rsidRPr="004740D0">
              <w:rPr>
                <w:rFonts w:ascii="Calibri" w:hAnsi="Calibri"/>
                <w:color w:val="000000"/>
              </w:rPr>
              <w:t>2.4.9.   Konkurence konečného užití biomasy</w:t>
            </w:r>
          </w:p>
        </w:tc>
        <w:tc>
          <w:tcPr>
            <w:tcW w:w="760" w:type="dxa"/>
            <w:tcBorders>
              <w:top w:val="nil"/>
              <w:left w:val="nil"/>
              <w:bottom w:val="single" w:sz="4" w:space="0" w:color="auto"/>
              <w:right w:val="nil"/>
            </w:tcBorders>
            <w:shd w:val="clear" w:color="000000" w:fill="FFFFFF"/>
            <w:noWrap/>
            <w:vAlign w:val="bottom"/>
            <w:hideMark/>
          </w:tcPr>
          <w:p w:rsidR="004740D0" w:rsidRPr="00C6667A" w:rsidRDefault="004740D0" w:rsidP="0078400C">
            <w:pPr>
              <w:jc w:val="right"/>
              <w:rPr>
                <w:rFonts w:ascii="Calibri" w:hAnsi="Calibri"/>
                <w:color w:val="000000"/>
              </w:rPr>
            </w:pPr>
            <w:r w:rsidRPr="00C6667A">
              <w:rPr>
                <w:rFonts w:ascii="Calibri" w:hAnsi="Calibri"/>
                <w:color w:val="000000"/>
              </w:rPr>
              <w:t>2</w:t>
            </w:r>
            <w:r w:rsidR="0078400C">
              <w:rPr>
                <w:rFonts w:ascii="Calibri" w:hAnsi="Calibri"/>
                <w:color w:val="000000"/>
              </w:rPr>
              <w:t>9</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rPr>
            </w:pPr>
            <w:proofErr w:type="gramStart"/>
            <w:r w:rsidRPr="004740D0">
              <w:rPr>
                <w:rFonts w:ascii="Calibri" w:hAnsi="Calibri"/>
                <w:color w:val="000000"/>
              </w:rPr>
              <w:t>2.4.10</w:t>
            </w:r>
            <w:proofErr w:type="gramEnd"/>
            <w:r w:rsidRPr="004740D0">
              <w:rPr>
                <w:rFonts w:ascii="Calibri" w:hAnsi="Calibri"/>
                <w:color w:val="000000"/>
              </w:rPr>
              <w:t>. Cena biomasy a poptávka</w:t>
            </w:r>
          </w:p>
        </w:tc>
        <w:tc>
          <w:tcPr>
            <w:tcW w:w="760" w:type="dxa"/>
            <w:tcBorders>
              <w:top w:val="nil"/>
              <w:left w:val="nil"/>
              <w:bottom w:val="single" w:sz="4" w:space="0" w:color="auto"/>
              <w:right w:val="nil"/>
            </w:tcBorders>
            <w:shd w:val="clear" w:color="000000" w:fill="FFFFFF"/>
            <w:noWrap/>
            <w:vAlign w:val="bottom"/>
            <w:hideMark/>
          </w:tcPr>
          <w:p w:rsidR="004740D0" w:rsidRPr="00C6667A" w:rsidRDefault="0078400C" w:rsidP="004740D0">
            <w:pPr>
              <w:jc w:val="right"/>
              <w:rPr>
                <w:rFonts w:ascii="Calibri" w:hAnsi="Calibri"/>
                <w:color w:val="000000"/>
              </w:rPr>
            </w:pPr>
            <w:r>
              <w:rPr>
                <w:rFonts w:ascii="Calibri" w:hAnsi="Calibri"/>
                <w:color w:val="000000"/>
              </w:rPr>
              <w:t>30</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b/>
                <w:bCs/>
                <w:color w:val="000000"/>
              </w:rPr>
            </w:pPr>
            <w:proofErr w:type="gramStart"/>
            <w:r w:rsidRPr="004740D0">
              <w:rPr>
                <w:rFonts w:ascii="Calibri" w:hAnsi="Calibri"/>
                <w:b/>
                <w:bCs/>
                <w:color w:val="000000"/>
              </w:rPr>
              <w:t>2.5.    WELL</w:t>
            </w:r>
            <w:proofErr w:type="gramEnd"/>
            <w:r w:rsidRPr="004740D0">
              <w:rPr>
                <w:rFonts w:ascii="Calibri" w:hAnsi="Calibri"/>
                <w:b/>
                <w:bCs/>
                <w:color w:val="000000"/>
              </w:rPr>
              <w:t xml:space="preserve"> BEING a DECENTRALIZACE</w:t>
            </w:r>
          </w:p>
        </w:tc>
        <w:tc>
          <w:tcPr>
            <w:tcW w:w="760" w:type="dxa"/>
            <w:tcBorders>
              <w:top w:val="nil"/>
              <w:left w:val="nil"/>
              <w:bottom w:val="single" w:sz="4" w:space="0" w:color="auto"/>
              <w:right w:val="nil"/>
            </w:tcBorders>
            <w:shd w:val="clear" w:color="000000" w:fill="FFFFFF"/>
            <w:noWrap/>
            <w:vAlign w:val="bottom"/>
            <w:hideMark/>
          </w:tcPr>
          <w:p w:rsidR="004740D0" w:rsidRPr="00C6667A" w:rsidRDefault="0078400C" w:rsidP="004740D0">
            <w:pPr>
              <w:jc w:val="right"/>
              <w:rPr>
                <w:rFonts w:ascii="Calibri" w:hAnsi="Calibri"/>
                <w:color w:val="000000"/>
              </w:rPr>
            </w:pPr>
            <w:r>
              <w:rPr>
                <w:rFonts w:ascii="Calibri" w:hAnsi="Calibri"/>
                <w:color w:val="000000"/>
              </w:rPr>
              <w:t>30</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r w:rsidR="004740D0" w:rsidRPr="004740D0" w:rsidTr="004740D0">
        <w:trPr>
          <w:trHeight w:val="420"/>
        </w:trPr>
        <w:tc>
          <w:tcPr>
            <w:tcW w:w="788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b/>
                <w:bCs/>
                <w:color w:val="000000"/>
              </w:rPr>
            </w:pPr>
            <w:proofErr w:type="gramStart"/>
            <w:r w:rsidRPr="004740D0">
              <w:rPr>
                <w:rFonts w:ascii="Calibri" w:hAnsi="Calibri"/>
                <w:b/>
                <w:bCs/>
                <w:color w:val="000000"/>
              </w:rPr>
              <w:t>2.6</w:t>
            </w:r>
            <w:proofErr w:type="gramEnd"/>
            <w:r w:rsidRPr="004740D0">
              <w:rPr>
                <w:rFonts w:ascii="Calibri" w:hAnsi="Calibri"/>
                <w:b/>
                <w:bCs/>
                <w:color w:val="000000"/>
              </w:rPr>
              <w:t>.    STANOVISKO ČTPB k INTERAKCÍM</w:t>
            </w:r>
          </w:p>
        </w:tc>
        <w:tc>
          <w:tcPr>
            <w:tcW w:w="760" w:type="dxa"/>
            <w:tcBorders>
              <w:top w:val="nil"/>
              <w:left w:val="nil"/>
              <w:bottom w:val="single" w:sz="4" w:space="0" w:color="auto"/>
              <w:right w:val="nil"/>
            </w:tcBorders>
            <w:shd w:val="clear" w:color="000000" w:fill="FFFFFF"/>
            <w:noWrap/>
            <w:vAlign w:val="bottom"/>
            <w:hideMark/>
          </w:tcPr>
          <w:p w:rsidR="004740D0" w:rsidRPr="00C6667A" w:rsidRDefault="0078400C" w:rsidP="004740D0">
            <w:pPr>
              <w:jc w:val="right"/>
              <w:rPr>
                <w:rFonts w:ascii="Calibri" w:hAnsi="Calibri"/>
                <w:color w:val="000000"/>
              </w:rPr>
            </w:pPr>
            <w:r>
              <w:rPr>
                <w:rFonts w:ascii="Calibri" w:hAnsi="Calibri"/>
                <w:color w:val="000000"/>
              </w:rPr>
              <w:t>31</w:t>
            </w:r>
          </w:p>
        </w:tc>
        <w:tc>
          <w:tcPr>
            <w:tcW w:w="960" w:type="dxa"/>
            <w:tcBorders>
              <w:top w:val="nil"/>
              <w:left w:val="nil"/>
              <w:bottom w:val="single" w:sz="4" w:space="0" w:color="auto"/>
              <w:right w:val="nil"/>
            </w:tcBorders>
            <w:shd w:val="clear" w:color="000000" w:fill="FFFFFF"/>
            <w:noWrap/>
            <w:vAlign w:val="bottom"/>
            <w:hideMark/>
          </w:tcPr>
          <w:p w:rsidR="004740D0" w:rsidRPr="004740D0" w:rsidRDefault="004740D0" w:rsidP="004740D0">
            <w:pPr>
              <w:rPr>
                <w:rFonts w:ascii="Calibri" w:hAnsi="Calibri"/>
                <w:color w:val="000000"/>
                <w:sz w:val="22"/>
                <w:szCs w:val="22"/>
              </w:rPr>
            </w:pPr>
            <w:r w:rsidRPr="004740D0">
              <w:rPr>
                <w:rFonts w:ascii="Calibri" w:hAnsi="Calibri"/>
                <w:color w:val="000000"/>
                <w:sz w:val="22"/>
                <w:szCs w:val="22"/>
              </w:rPr>
              <w:t> </w:t>
            </w:r>
          </w:p>
        </w:tc>
      </w:tr>
    </w:tbl>
    <w:p w:rsidR="00DC4BFC" w:rsidRDefault="00DC4BFC" w:rsidP="00DC4BFC">
      <w:pPr>
        <w:jc w:val="both"/>
        <w:rPr>
          <w:rFonts w:ascii="Calibri" w:hAnsi="Calibri" w:cs="Calibri"/>
          <w:b/>
          <w:sz w:val="28"/>
          <w:szCs w:val="28"/>
          <w:u w:val="single"/>
        </w:rPr>
      </w:pPr>
    </w:p>
    <w:p w:rsidR="00DC4BFC" w:rsidRDefault="00DC4BFC" w:rsidP="00DC4BFC">
      <w:pPr>
        <w:jc w:val="both"/>
        <w:rPr>
          <w:rFonts w:ascii="Calibri" w:hAnsi="Calibri" w:cs="Calibri"/>
          <w:b/>
          <w:sz w:val="28"/>
          <w:szCs w:val="28"/>
          <w:u w:val="single"/>
        </w:rPr>
      </w:pPr>
    </w:p>
    <w:p w:rsidR="00DC4BFC" w:rsidRDefault="00DC4BFC" w:rsidP="00DC4BFC">
      <w:pPr>
        <w:jc w:val="both"/>
        <w:rPr>
          <w:rFonts w:ascii="Calibri" w:hAnsi="Calibri" w:cs="Calibri"/>
          <w:b/>
          <w:sz w:val="28"/>
          <w:szCs w:val="28"/>
          <w:u w:val="single"/>
        </w:rPr>
      </w:pPr>
    </w:p>
    <w:p w:rsidR="00DC4BFC" w:rsidRDefault="00DC4BFC" w:rsidP="00DC4BFC">
      <w:pPr>
        <w:jc w:val="both"/>
        <w:rPr>
          <w:rFonts w:ascii="Calibri" w:hAnsi="Calibri" w:cs="Calibri"/>
          <w:sz w:val="28"/>
          <w:szCs w:val="28"/>
        </w:rPr>
      </w:pPr>
      <w:r w:rsidRPr="00DF24D7">
        <w:rPr>
          <w:rFonts w:ascii="Calibri" w:hAnsi="Calibri" w:cs="Calibri"/>
          <w:b/>
          <w:sz w:val="28"/>
          <w:szCs w:val="28"/>
          <w:u w:val="single"/>
        </w:rPr>
        <w:t>INTERAKC</w:t>
      </w:r>
      <w:r>
        <w:rPr>
          <w:rFonts w:ascii="Calibri" w:hAnsi="Calibri" w:cs="Calibri"/>
          <w:b/>
          <w:sz w:val="28"/>
          <w:szCs w:val="28"/>
          <w:u w:val="single"/>
        </w:rPr>
        <w:t>E</w:t>
      </w:r>
      <w:r w:rsidRPr="00DF24D7">
        <w:rPr>
          <w:rFonts w:ascii="Calibri" w:hAnsi="Calibri" w:cs="Calibri"/>
          <w:b/>
          <w:sz w:val="28"/>
          <w:szCs w:val="28"/>
          <w:u w:val="single"/>
        </w:rPr>
        <w:t xml:space="preserve"> – zásadní vliv</w:t>
      </w:r>
      <w:r>
        <w:rPr>
          <w:rFonts w:ascii="Calibri" w:hAnsi="Calibri" w:cs="Calibri"/>
          <w:b/>
          <w:sz w:val="28"/>
          <w:szCs w:val="28"/>
          <w:u w:val="single"/>
        </w:rPr>
        <w:t>y</w:t>
      </w:r>
      <w:r w:rsidRPr="00DF24D7">
        <w:rPr>
          <w:rFonts w:ascii="Calibri" w:hAnsi="Calibri" w:cs="Calibri"/>
          <w:b/>
          <w:sz w:val="28"/>
          <w:szCs w:val="28"/>
          <w:u w:val="single"/>
        </w:rPr>
        <w:t xml:space="preserve"> na technologická řešení</w:t>
      </w:r>
    </w:p>
    <w:p w:rsidR="00FD4CE4" w:rsidRDefault="00FD4CE4" w:rsidP="00FD4CE4">
      <w:pPr>
        <w:pStyle w:val="Zhlav"/>
        <w:tabs>
          <w:tab w:val="clear" w:pos="4536"/>
          <w:tab w:val="clear" w:pos="9072"/>
        </w:tabs>
        <w:spacing w:before="120"/>
        <w:rPr>
          <w:rFonts w:ascii="Calibri" w:hAnsi="Calibri" w:cs="Calibri"/>
        </w:rPr>
      </w:pPr>
    </w:p>
    <w:p w:rsidR="00FD4CE4" w:rsidRPr="007428D9" w:rsidRDefault="00FD4CE4" w:rsidP="00FD4CE4">
      <w:pPr>
        <w:pStyle w:val="Zhlav"/>
        <w:tabs>
          <w:tab w:val="clear" w:pos="4536"/>
          <w:tab w:val="clear" w:pos="9072"/>
        </w:tabs>
        <w:spacing w:before="120"/>
        <w:rPr>
          <w:rFonts w:ascii="Calibri" w:hAnsi="Calibri" w:cs="Calibri"/>
          <w:b/>
          <w:sz w:val="28"/>
          <w:szCs w:val="28"/>
          <w:u w:val="single"/>
        </w:rPr>
      </w:pPr>
      <w:r w:rsidRPr="007428D9">
        <w:rPr>
          <w:rFonts w:ascii="Calibri" w:hAnsi="Calibri" w:cs="Calibri"/>
          <w:b/>
          <w:sz w:val="28"/>
          <w:szCs w:val="28"/>
          <w:u w:val="single"/>
        </w:rPr>
        <w:t>ÚVOD</w:t>
      </w:r>
    </w:p>
    <w:p w:rsidR="00BF0263" w:rsidRPr="00BF0263" w:rsidRDefault="00BF0263" w:rsidP="00FD4CE4">
      <w:pPr>
        <w:pStyle w:val="Zhlav"/>
        <w:tabs>
          <w:tab w:val="clear" w:pos="4536"/>
          <w:tab w:val="clear" w:pos="9072"/>
        </w:tabs>
        <w:spacing w:before="120"/>
        <w:rPr>
          <w:rFonts w:ascii="Calibri" w:hAnsi="Calibri" w:cs="Calibri"/>
        </w:rPr>
      </w:pPr>
      <w:r>
        <w:rPr>
          <w:rFonts w:ascii="Calibri" w:hAnsi="Calibri" w:cs="Calibri"/>
          <w:b/>
        </w:rPr>
        <w:t>FORESIGHT STUDIE – strategická předvídavost</w:t>
      </w:r>
      <w:r>
        <w:rPr>
          <w:rStyle w:val="Znakapoznpodarou"/>
          <w:rFonts w:ascii="Calibri" w:hAnsi="Calibri" w:cs="Calibri"/>
          <w:b/>
        </w:rPr>
        <w:footnoteReference w:id="1"/>
      </w:r>
      <w:r>
        <w:rPr>
          <w:rFonts w:ascii="Calibri" w:hAnsi="Calibri" w:cs="Calibri"/>
          <w:b/>
        </w:rPr>
        <w:t xml:space="preserve">, </w:t>
      </w:r>
      <w:r>
        <w:rPr>
          <w:rFonts w:ascii="Calibri" w:hAnsi="Calibri" w:cs="Calibri"/>
        </w:rPr>
        <w:t>všeobecně</w:t>
      </w:r>
      <w:r w:rsidR="00662C31">
        <w:rPr>
          <w:rFonts w:ascii="Calibri" w:hAnsi="Calibri" w:cs="Calibri"/>
        </w:rPr>
        <w:t>,</w:t>
      </w:r>
      <w:r>
        <w:rPr>
          <w:rFonts w:ascii="Calibri" w:hAnsi="Calibri" w:cs="Calibri"/>
        </w:rPr>
        <w:t xml:space="preserve"> má na základě kritického myšlení vytvořit pravděpodobné scénáře vý</w:t>
      </w:r>
      <w:r w:rsidR="00662C31">
        <w:rPr>
          <w:rFonts w:ascii="Calibri" w:hAnsi="Calibri" w:cs="Calibri"/>
        </w:rPr>
        <w:t>voje</w:t>
      </w:r>
      <w:r>
        <w:rPr>
          <w:rFonts w:ascii="Calibri" w:hAnsi="Calibri" w:cs="Calibri"/>
        </w:rPr>
        <w:t xml:space="preserve"> z</w:t>
      </w:r>
      <w:r w:rsidR="00662C31">
        <w:rPr>
          <w:rFonts w:ascii="Calibri" w:hAnsi="Calibri" w:cs="Calibri"/>
        </w:rPr>
        <w:t xml:space="preserve"> hlediska </w:t>
      </w:r>
      <w:r>
        <w:rPr>
          <w:rFonts w:ascii="Calibri" w:hAnsi="Calibri" w:cs="Calibri"/>
        </w:rPr>
        <w:t>dlouhodobé perspektivy.</w:t>
      </w:r>
    </w:p>
    <w:p w:rsidR="002B6ACC" w:rsidRPr="00BF0263" w:rsidRDefault="00BF0263" w:rsidP="00FD4CE4">
      <w:pPr>
        <w:pStyle w:val="Zhlav"/>
        <w:tabs>
          <w:tab w:val="clear" w:pos="4536"/>
          <w:tab w:val="clear" w:pos="9072"/>
        </w:tabs>
        <w:spacing w:before="120"/>
        <w:rPr>
          <w:rFonts w:ascii="Calibri" w:hAnsi="Calibri" w:cs="Calibri"/>
          <w:sz w:val="28"/>
          <w:szCs w:val="28"/>
        </w:rPr>
      </w:pPr>
      <w:r>
        <w:rPr>
          <w:rFonts w:ascii="Calibri" w:hAnsi="Calibri" w:cs="Calibri"/>
          <w:b/>
        </w:rPr>
        <w:t xml:space="preserve">FORESIGHT STUDIE - </w:t>
      </w:r>
      <w:r w:rsidRPr="002B6ACC">
        <w:rPr>
          <w:rFonts w:ascii="Calibri" w:hAnsi="Calibri" w:cs="Calibri"/>
          <w:b/>
        </w:rPr>
        <w:t xml:space="preserve"> </w:t>
      </w:r>
      <w:r>
        <w:rPr>
          <w:rFonts w:ascii="Calibri" w:hAnsi="Calibri" w:cs="Calibri"/>
          <w:b/>
        </w:rPr>
        <w:t>cíle</w:t>
      </w:r>
    </w:p>
    <w:p w:rsidR="002B6ACC" w:rsidRDefault="002B6ACC" w:rsidP="00662C31">
      <w:pPr>
        <w:pStyle w:val="Zhlav"/>
        <w:numPr>
          <w:ilvl w:val="0"/>
          <w:numId w:val="10"/>
        </w:numPr>
        <w:tabs>
          <w:tab w:val="clear" w:pos="4536"/>
          <w:tab w:val="clear" w:pos="9072"/>
        </w:tabs>
        <w:rPr>
          <w:rFonts w:ascii="Calibri" w:hAnsi="Calibri" w:cs="Calibri"/>
        </w:rPr>
      </w:pPr>
      <w:r w:rsidRPr="002B6ACC">
        <w:rPr>
          <w:rFonts w:ascii="Calibri" w:hAnsi="Calibri" w:cs="Calibri"/>
        </w:rPr>
        <w:t xml:space="preserve">identifikovat stávající stav </w:t>
      </w:r>
      <w:r w:rsidR="00BF0263">
        <w:rPr>
          <w:rFonts w:ascii="Calibri" w:hAnsi="Calibri" w:cs="Calibri"/>
        </w:rPr>
        <w:t>(z pohledu historického vývoje)</w:t>
      </w:r>
    </w:p>
    <w:p w:rsidR="00BF0263" w:rsidRDefault="00BF0263" w:rsidP="00662C31">
      <w:pPr>
        <w:pStyle w:val="Zhlav"/>
        <w:numPr>
          <w:ilvl w:val="0"/>
          <w:numId w:val="10"/>
        </w:numPr>
        <w:tabs>
          <w:tab w:val="clear" w:pos="4536"/>
          <w:tab w:val="clear" w:pos="9072"/>
        </w:tabs>
        <w:rPr>
          <w:rFonts w:ascii="Calibri" w:hAnsi="Calibri" w:cs="Calibri"/>
        </w:rPr>
      </w:pPr>
      <w:r>
        <w:rPr>
          <w:rFonts w:ascii="Calibri" w:hAnsi="Calibri" w:cs="Calibri"/>
        </w:rPr>
        <w:t>identifikovat a definovat bariéry rozvoje a intenzifikace dnešního stavu</w:t>
      </w:r>
    </w:p>
    <w:p w:rsidR="00662C31" w:rsidRDefault="00662C31" w:rsidP="00662C31">
      <w:pPr>
        <w:pStyle w:val="Zhlav"/>
        <w:numPr>
          <w:ilvl w:val="0"/>
          <w:numId w:val="10"/>
        </w:numPr>
        <w:tabs>
          <w:tab w:val="clear" w:pos="4536"/>
          <w:tab w:val="clear" w:pos="9072"/>
        </w:tabs>
        <w:rPr>
          <w:rFonts w:ascii="Calibri" w:hAnsi="Calibri" w:cs="Calibri"/>
        </w:rPr>
      </w:pPr>
      <w:r>
        <w:rPr>
          <w:rFonts w:ascii="Calibri" w:hAnsi="Calibri" w:cs="Calibri"/>
        </w:rPr>
        <w:t xml:space="preserve">analyzovat klady a zápory (pros and </w:t>
      </w:r>
      <w:proofErr w:type="spellStart"/>
      <w:r>
        <w:rPr>
          <w:rFonts w:ascii="Calibri" w:hAnsi="Calibri" w:cs="Calibri"/>
        </w:rPr>
        <w:t>cons</w:t>
      </w:r>
      <w:proofErr w:type="spellEnd"/>
      <w:r>
        <w:rPr>
          <w:rFonts w:ascii="Calibri" w:hAnsi="Calibri" w:cs="Calibri"/>
        </w:rPr>
        <w:t>) jednotlivých vývojových trendů</w:t>
      </w:r>
    </w:p>
    <w:p w:rsidR="00662C31" w:rsidRPr="002B6ACC" w:rsidRDefault="00662C31" w:rsidP="00662C31">
      <w:pPr>
        <w:pStyle w:val="Zhlav"/>
        <w:numPr>
          <w:ilvl w:val="0"/>
          <w:numId w:val="10"/>
        </w:numPr>
        <w:tabs>
          <w:tab w:val="clear" w:pos="4536"/>
          <w:tab w:val="clear" w:pos="9072"/>
        </w:tabs>
        <w:rPr>
          <w:rFonts w:ascii="Calibri" w:hAnsi="Calibri" w:cs="Calibri"/>
        </w:rPr>
      </w:pPr>
      <w:r>
        <w:rPr>
          <w:rFonts w:ascii="Calibri" w:hAnsi="Calibri" w:cs="Calibri"/>
        </w:rPr>
        <w:t>nastínit pravděpodobné scénáře budoucího vývoje</w:t>
      </w:r>
    </w:p>
    <w:p w:rsidR="00662C31" w:rsidRPr="00415E3C" w:rsidRDefault="00662C31" w:rsidP="00662C31">
      <w:pPr>
        <w:pStyle w:val="Zhlav"/>
        <w:tabs>
          <w:tab w:val="clear" w:pos="4536"/>
          <w:tab w:val="clear" w:pos="9072"/>
        </w:tabs>
        <w:spacing w:before="120"/>
        <w:rPr>
          <w:rFonts w:ascii="Calibri" w:hAnsi="Calibri" w:cs="Calibri"/>
          <w:b/>
        </w:rPr>
      </w:pPr>
      <w:r>
        <w:rPr>
          <w:rFonts w:ascii="Calibri" w:hAnsi="Calibri" w:cs="Calibri"/>
          <w:b/>
        </w:rPr>
        <w:t xml:space="preserve">FORESIGHT STUDIE - </w:t>
      </w:r>
      <w:r w:rsidRPr="002B6ACC">
        <w:rPr>
          <w:rFonts w:ascii="Calibri" w:hAnsi="Calibri" w:cs="Calibri"/>
          <w:b/>
        </w:rPr>
        <w:t xml:space="preserve"> </w:t>
      </w:r>
      <w:r>
        <w:rPr>
          <w:rFonts w:ascii="Calibri" w:hAnsi="Calibri" w:cs="Calibri"/>
          <w:b/>
        </w:rPr>
        <w:t>vazby</w:t>
      </w:r>
    </w:p>
    <w:p w:rsidR="00662C31" w:rsidRDefault="00662C31" w:rsidP="00662C31">
      <w:pPr>
        <w:pStyle w:val="Zhlav"/>
        <w:tabs>
          <w:tab w:val="clear" w:pos="4536"/>
          <w:tab w:val="clear" w:pos="9072"/>
        </w:tabs>
        <w:rPr>
          <w:rFonts w:ascii="Calibri" w:hAnsi="Calibri" w:cs="Calibri"/>
        </w:rPr>
      </w:pPr>
      <w:r>
        <w:rPr>
          <w:rFonts w:ascii="Calibri" w:hAnsi="Calibri" w:cs="Calibri"/>
        </w:rPr>
        <w:t xml:space="preserve">ČTPB průběžně sleduje vývojové trendy biopaliv druhé generace (B2G), a tzv. pokrokových paliv. V poslední dekádě se problematika přístupu k budoucí mobilitě komplikuje (v porovnání s B1G) a přistupuje se k ní v mnohem širším kontextu. </w:t>
      </w:r>
      <w:r w:rsidR="00566909">
        <w:rPr>
          <w:rFonts w:ascii="Calibri" w:hAnsi="Calibri" w:cs="Calibri"/>
        </w:rPr>
        <w:t xml:space="preserve"> Problematika zdrojové báze lignocelulózy se </w:t>
      </w:r>
      <w:r w:rsidR="00944593">
        <w:rPr>
          <w:rFonts w:ascii="Calibri" w:hAnsi="Calibri" w:cs="Calibri"/>
        </w:rPr>
        <w:t xml:space="preserve">více </w:t>
      </w:r>
      <w:r w:rsidR="00566909">
        <w:rPr>
          <w:rFonts w:ascii="Calibri" w:hAnsi="Calibri" w:cs="Calibri"/>
        </w:rPr>
        <w:t>prolíná s problematikou odpadů (komunálního odpadu, ČOV, a v poslední době i samotný</w:t>
      </w:r>
      <w:r w:rsidR="00944593">
        <w:rPr>
          <w:rFonts w:ascii="Calibri" w:hAnsi="Calibri" w:cs="Calibri"/>
        </w:rPr>
        <w:t>m</w:t>
      </w:r>
      <w:r w:rsidR="00566909">
        <w:rPr>
          <w:rFonts w:ascii="Calibri" w:hAnsi="Calibri" w:cs="Calibri"/>
        </w:rPr>
        <w:t xml:space="preserve"> CO2…)</w:t>
      </w:r>
    </w:p>
    <w:p w:rsidR="00662C31" w:rsidRDefault="00566909" w:rsidP="00662C31">
      <w:pPr>
        <w:pStyle w:val="Zhlav"/>
        <w:tabs>
          <w:tab w:val="clear" w:pos="4536"/>
          <w:tab w:val="clear" w:pos="9072"/>
        </w:tabs>
        <w:rPr>
          <w:rFonts w:ascii="Calibri" w:hAnsi="Calibri" w:cs="Calibri"/>
        </w:rPr>
      </w:pPr>
      <w:r>
        <w:rPr>
          <w:rFonts w:ascii="Calibri" w:hAnsi="Calibri" w:cs="Calibri"/>
        </w:rPr>
        <w:t>Komplikuje se samotný technologický transfer. Rozvíjí se oblasti aplikace mikrobiologie,</w:t>
      </w:r>
    </w:p>
    <w:p w:rsidR="00566909" w:rsidRDefault="00566909" w:rsidP="00662C31">
      <w:pPr>
        <w:pStyle w:val="Zhlav"/>
        <w:tabs>
          <w:tab w:val="clear" w:pos="4536"/>
          <w:tab w:val="clear" w:pos="9072"/>
        </w:tabs>
        <w:rPr>
          <w:rFonts w:ascii="Calibri" w:hAnsi="Calibri" w:cs="Calibri"/>
        </w:rPr>
      </w:pPr>
      <w:r>
        <w:rPr>
          <w:rFonts w:ascii="Calibri" w:hAnsi="Calibri" w:cs="Calibri"/>
        </w:rPr>
        <w:t>kooperace při řešeních s</w:t>
      </w:r>
      <w:r w:rsidR="00DC4BFC">
        <w:rPr>
          <w:rFonts w:ascii="Calibri" w:hAnsi="Calibri" w:cs="Calibri"/>
        </w:rPr>
        <w:t> </w:t>
      </w:r>
      <w:r>
        <w:rPr>
          <w:rFonts w:ascii="Calibri" w:hAnsi="Calibri" w:cs="Calibri"/>
        </w:rPr>
        <w:t>elektro</w:t>
      </w:r>
      <w:r w:rsidR="00DC4BFC">
        <w:rPr>
          <w:rFonts w:ascii="Calibri" w:hAnsi="Calibri" w:cs="Calibri"/>
        </w:rPr>
        <w:t>-</w:t>
      </w:r>
      <w:r>
        <w:rPr>
          <w:rFonts w:ascii="Calibri" w:hAnsi="Calibri" w:cs="Calibri"/>
        </w:rPr>
        <w:t>mobilitou a pod…</w:t>
      </w:r>
    </w:p>
    <w:p w:rsidR="00566909" w:rsidRDefault="00566909" w:rsidP="00662C31">
      <w:pPr>
        <w:pStyle w:val="Zhlav"/>
        <w:tabs>
          <w:tab w:val="clear" w:pos="4536"/>
          <w:tab w:val="clear" w:pos="9072"/>
        </w:tabs>
        <w:rPr>
          <w:rFonts w:ascii="Calibri" w:hAnsi="Calibri" w:cs="Calibri"/>
        </w:rPr>
      </w:pPr>
    </w:p>
    <w:p w:rsidR="00415E3C" w:rsidRDefault="00415E3C" w:rsidP="00415E3C">
      <w:pPr>
        <w:pStyle w:val="Zhlav"/>
        <w:tabs>
          <w:tab w:val="clear" w:pos="4536"/>
          <w:tab w:val="clear" w:pos="9072"/>
        </w:tabs>
        <w:spacing w:before="120"/>
        <w:rPr>
          <w:rFonts w:ascii="Calibri" w:hAnsi="Calibri" w:cs="Calibri"/>
        </w:rPr>
      </w:pPr>
      <w:r>
        <w:rPr>
          <w:rFonts w:ascii="Calibri" w:hAnsi="Calibri" w:cs="Calibri"/>
          <w:b/>
        </w:rPr>
        <w:t xml:space="preserve">FORESIGHT STUDIE - </w:t>
      </w:r>
      <w:r w:rsidRPr="002B6ACC">
        <w:rPr>
          <w:rFonts w:ascii="Calibri" w:hAnsi="Calibri" w:cs="Calibri"/>
          <w:b/>
        </w:rPr>
        <w:t xml:space="preserve"> kontext</w:t>
      </w:r>
      <w:r>
        <w:rPr>
          <w:rFonts w:ascii="Calibri" w:hAnsi="Calibri" w:cs="Calibri"/>
        </w:rPr>
        <w:t xml:space="preserve"> </w:t>
      </w:r>
      <w:r w:rsidRPr="007174C0">
        <w:rPr>
          <w:rFonts w:ascii="Calibri" w:hAnsi="Calibri" w:cs="Calibri"/>
        </w:rPr>
        <w:t>–</w:t>
      </w:r>
      <w:r>
        <w:rPr>
          <w:rFonts w:ascii="Calibri" w:hAnsi="Calibri" w:cs="Calibri"/>
        </w:rPr>
        <w:t xml:space="preserve"> </w:t>
      </w:r>
      <w:r w:rsidRPr="007174C0">
        <w:rPr>
          <w:rFonts w:ascii="Calibri" w:hAnsi="Calibri" w:cs="Calibri"/>
        </w:rPr>
        <w:t>znamená pro Českou technologickou platformu pro užití biosložek v dopravě a chemickém průmyslu</w:t>
      </w:r>
      <w:r>
        <w:rPr>
          <w:rFonts w:ascii="Calibri" w:hAnsi="Calibri" w:cs="Calibri"/>
        </w:rPr>
        <w:t xml:space="preserve"> zaměřit se na technologické oblasti: </w:t>
      </w:r>
    </w:p>
    <w:p w:rsidR="00415E3C" w:rsidRDefault="00415E3C" w:rsidP="00415E3C">
      <w:pPr>
        <w:pStyle w:val="Zhlav"/>
        <w:numPr>
          <w:ilvl w:val="0"/>
          <w:numId w:val="10"/>
        </w:numPr>
        <w:tabs>
          <w:tab w:val="clear" w:pos="4536"/>
          <w:tab w:val="clear" w:pos="9072"/>
        </w:tabs>
        <w:rPr>
          <w:rFonts w:ascii="Calibri" w:hAnsi="Calibri" w:cs="Calibri"/>
        </w:rPr>
      </w:pPr>
      <w:r>
        <w:rPr>
          <w:rFonts w:ascii="Calibri" w:hAnsi="Calibri" w:cs="Calibri"/>
        </w:rPr>
        <w:t>alternativní možností náhrady fosilních zdrojů pro mobilitu z biomasy</w:t>
      </w:r>
    </w:p>
    <w:p w:rsidR="00415E3C" w:rsidRDefault="00415E3C" w:rsidP="00415E3C">
      <w:pPr>
        <w:pStyle w:val="Zhlav"/>
        <w:numPr>
          <w:ilvl w:val="0"/>
          <w:numId w:val="10"/>
        </w:numPr>
        <w:tabs>
          <w:tab w:val="clear" w:pos="4536"/>
          <w:tab w:val="clear" w:pos="9072"/>
        </w:tabs>
        <w:rPr>
          <w:rFonts w:ascii="Calibri" w:hAnsi="Calibri" w:cs="Calibri"/>
        </w:rPr>
      </w:pPr>
      <w:r>
        <w:rPr>
          <w:rFonts w:ascii="Calibri" w:hAnsi="Calibri" w:cs="Calibri"/>
        </w:rPr>
        <w:t>potenciál biomasy pro chemický průmysl</w:t>
      </w:r>
    </w:p>
    <w:p w:rsidR="00415E3C" w:rsidRDefault="00415E3C" w:rsidP="00415E3C">
      <w:pPr>
        <w:pStyle w:val="Zhlav"/>
        <w:numPr>
          <w:ilvl w:val="0"/>
          <w:numId w:val="10"/>
        </w:numPr>
        <w:tabs>
          <w:tab w:val="clear" w:pos="4536"/>
          <w:tab w:val="clear" w:pos="9072"/>
        </w:tabs>
        <w:rPr>
          <w:rFonts w:ascii="Calibri" w:hAnsi="Calibri" w:cs="Calibri"/>
        </w:rPr>
      </w:pPr>
      <w:r>
        <w:rPr>
          <w:rFonts w:ascii="Calibri" w:hAnsi="Calibri" w:cs="Calibri"/>
        </w:rPr>
        <w:t xml:space="preserve">moderních alternativ pokrokových paliv (tzv. </w:t>
      </w:r>
      <w:proofErr w:type="spellStart"/>
      <w:r>
        <w:rPr>
          <w:rFonts w:ascii="Calibri" w:hAnsi="Calibri" w:cs="Calibri"/>
        </w:rPr>
        <w:t>Advanced</w:t>
      </w:r>
      <w:proofErr w:type="spellEnd"/>
      <w:r>
        <w:rPr>
          <w:rFonts w:ascii="Calibri" w:hAnsi="Calibri" w:cs="Calibri"/>
        </w:rPr>
        <w:t xml:space="preserve"> </w:t>
      </w:r>
      <w:proofErr w:type="spellStart"/>
      <w:r>
        <w:rPr>
          <w:rFonts w:ascii="Calibri" w:hAnsi="Calibri" w:cs="Calibri"/>
        </w:rPr>
        <w:t>Fuels</w:t>
      </w:r>
      <w:proofErr w:type="spellEnd"/>
      <w:r>
        <w:rPr>
          <w:rFonts w:ascii="Calibri" w:hAnsi="Calibri" w:cs="Calibri"/>
        </w:rPr>
        <w:t>)</w:t>
      </w:r>
    </w:p>
    <w:p w:rsidR="00566909" w:rsidRDefault="00566909" w:rsidP="00662C31">
      <w:pPr>
        <w:pStyle w:val="Zhlav"/>
        <w:tabs>
          <w:tab w:val="clear" w:pos="4536"/>
          <w:tab w:val="clear" w:pos="9072"/>
        </w:tabs>
        <w:rPr>
          <w:rFonts w:ascii="Calibri" w:hAnsi="Calibri" w:cs="Calibri"/>
        </w:rPr>
      </w:pPr>
    </w:p>
    <w:p w:rsidR="00FD4CE4" w:rsidRPr="002A7A43" w:rsidRDefault="00FD4CE4" w:rsidP="00DC4BFC">
      <w:pPr>
        <w:jc w:val="both"/>
        <w:rPr>
          <w:rFonts w:ascii="Calibri" w:hAnsi="Calibri" w:cs="Calibri"/>
          <w:sz w:val="16"/>
          <w:szCs w:val="16"/>
        </w:rPr>
      </w:pPr>
    </w:p>
    <w:p w:rsidR="00516331" w:rsidRDefault="000E094C" w:rsidP="00FD4CE4">
      <w:pPr>
        <w:jc w:val="both"/>
        <w:rPr>
          <w:rFonts w:ascii="Calibri" w:hAnsi="Calibri" w:cs="Calibri"/>
        </w:rPr>
      </w:pPr>
      <w:r>
        <w:rPr>
          <w:rFonts w:ascii="Calibri" w:hAnsi="Calibri" w:cs="Calibri"/>
        </w:rPr>
        <w:t xml:space="preserve">Přístup k B1G byl  na začátku století příliš schematický a jednoduchý. </w:t>
      </w:r>
      <w:r w:rsidR="00FD4CE4">
        <w:rPr>
          <w:rFonts w:ascii="Calibri" w:hAnsi="Calibri" w:cs="Calibri"/>
        </w:rPr>
        <w:t>Společnost</w:t>
      </w:r>
      <w:r w:rsidR="00FD4CE4" w:rsidRPr="00951E2F">
        <w:rPr>
          <w:rFonts w:ascii="Calibri" w:hAnsi="Calibri" w:cs="Calibri"/>
        </w:rPr>
        <w:t xml:space="preserve"> přistupovala k energetice v intencích fosilních zdrojů</w:t>
      </w:r>
      <w:r w:rsidR="00FD4CE4">
        <w:rPr>
          <w:rFonts w:ascii="Calibri" w:hAnsi="Calibri" w:cs="Calibri"/>
        </w:rPr>
        <w:t xml:space="preserve">. </w:t>
      </w:r>
    </w:p>
    <w:p w:rsidR="00516331" w:rsidRDefault="000E094C" w:rsidP="00FD4CE4">
      <w:pPr>
        <w:jc w:val="both"/>
        <w:rPr>
          <w:rFonts w:ascii="Calibri" w:hAnsi="Calibri" w:cs="Calibri"/>
        </w:rPr>
      </w:pPr>
      <w:r>
        <w:rPr>
          <w:rFonts w:ascii="Calibri" w:hAnsi="Calibri" w:cs="Calibri"/>
        </w:rPr>
        <w:t>Pr</w:t>
      </w:r>
      <w:r w:rsidR="00516331">
        <w:rPr>
          <w:rFonts w:ascii="Calibri" w:hAnsi="Calibri" w:cs="Calibri"/>
        </w:rPr>
        <w:t xml:space="preserve">imární energetický zdroj (PEZ) </w:t>
      </w:r>
      <w:r w:rsidR="00EE6BF0">
        <w:rPr>
          <w:rFonts w:ascii="Calibri" w:hAnsi="Calibri" w:cs="Calibri"/>
        </w:rPr>
        <w:t xml:space="preserve">- </w:t>
      </w:r>
      <w:r w:rsidR="00516331">
        <w:rPr>
          <w:rFonts w:ascii="Calibri" w:hAnsi="Calibri" w:cs="Calibri"/>
        </w:rPr>
        <w:t>rop</w:t>
      </w:r>
      <w:r w:rsidR="00EE6BF0">
        <w:rPr>
          <w:rFonts w:ascii="Calibri" w:hAnsi="Calibri" w:cs="Calibri"/>
        </w:rPr>
        <w:t>u nahradili</w:t>
      </w:r>
      <w:r w:rsidR="00516331">
        <w:rPr>
          <w:rFonts w:ascii="Calibri" w:hAnsi="Calibri" w:cs="Calibri"/>
        </w:rPr>
        <w:t xml:space="preserve"> cuk</w:t>
      </w:r>
      <w:r w:rsidR="00AF2EDE">
        <w:rPr>
          <w:rFonts w:ascii="Calibri" w:hAnsi="Calibri" w:cs="Calibri"/>
        </w:rPr>
        <w:t>e</w:t>
      </w:r>
      <w:r w:rsidR="00516331">
        <w:rPr>
          <w:rFonts w:ascii="Calibri" w:hAnsi="Calibri" w:cs="Calibri"/>
        </w:rPr>
        <w:t xml:space="preserve">rnaté </w:t>
      </w:r>
      <w:r w:rsidR="00EE6BF0">
        <w:rPr>
          <w:rFonts w:ascii="Calibri" w:hAnsi="Calibri" w:cs="Calibri"/>
        </w:rPr>
        <w:t>a</w:t>
      </w:r>
      <w:r w:rsidR="00516331">
        <w:rPr>
          <w:rFonts w:ascii="Calibri" w:hAnsi="Calibri" w:cs="Calibri"/>
        </w:rPr>
        <w:t xml:space="preserve"> olejnaté plodiny</w:t>
      </w:r>
    </w:p>
    <w:p w:rsidR="00516331" w:rsidRDefault="00516331" w:rsidP="00FD4CE4">
      <w:pPr>
        <w:jc w:val="both"/>
        <w:rPr>
          <w:rFonts w:ascii="Calibri" w:hAnsi="Calibri" w:cs="Calibri"/>
        </w:rPr>
      </w:pPr>
      <w:r>
        <w:rPr>
          <w:rFonts w:ascii="Calibri" w:hAnsi="Calibri" w:cs="Calibri"/>
        </w:rPr>
        <w:t xml:space="preserve">Technologický transfer  </w:t>
      </w:r>
      <w:r w:rsidR="00EE6BF0">
        <w:rPr>
          <w:rFonts w:ascii="Calibri" w:hAnsi="Calibri" w:cs="Calibri"/>
        </w:rPr>
        <w:t xml:space="preserve">- </w:t>
      </w:r>
      <w:r>
        <w:rPr>
          <w:rFonts w:ascii="Calibri" w:hAnsi="Calibri" w:cs="Calibri"/>
        </w:rPr>
        <w:t>rafineri</w:t>
      </w:r>
      <w:r w:rsidR="00EE6BF0">
        <w:rPr>
          <w:rFonts w:ascii="Calibri" w:hAnsi="Calibri" w:cs="Calibri"/>
        </w:rPr>
        <w:t>i nahradila</w:t>
      </w:r>
      <w:r>
        <w:rPr>
          <w:rFonts w:ascii="Calibri" w:hAnsi="Calibri" w:cs="Calibri"/>
        </w:rPr>
        <w:t xml:space="preserve"> fermentace a trans esterifikace olejů</w:t>
      </w:r>
      <w:r w:rsidR="003D20BC">
        <w:rPr>
          <w:rFonts w:ascii="Calibri" w:hAnsi="Calibri" w:cs="Calibri"/>
        </w:rPr>
        <w:t>.</w:t>
      </w:r>
    </w:p>
    <w:p w:rsidR="000E094C" w:rsidRDefault="000E094C" w:rsidP="00FD4CE4">
      <w:pPr>
        <w:jc w:val="both"/>
        <w:rPr>
          <w:rFonts w:ascii="Calibri" w:hAnsi="Calibri" w:cs="Calibri"/>
        </w:rPr>
      </w:pPr>
    </w:p>
    <w:p w:rsidR="00FD4CE4" w:rsidRDefault="000E094C" w:rsidP="00FD4CE4">
      <w:pPr>
        <w:jc w:val="both"/>
        <w:rPr>
          <w:rFonts w:ascii="Calibri" w:hAnsi="Calibri" w:cs="Calibri"/>
        </w:rPr>
      </w:pPr>
      <w:r>
        <w:rPr>
          <w:rFonts w:ascii="Calibri" w:hAnsi="Calibri" w:cs="Calibri"/>
        </w:rPr>
        <w:t>Až</w:t>
      </w:r>
      <w:r w:rsidR="00FD4CE4">
        <w:rPr>
          <w:rFonts w:ascii="Calibri" w:hAnsi="Calibri" w:cs="Calibri"/>
        </w:rPr>
        <w:t xml:space="preserve"> následně se „zviditelnili“ dlouhodobé negativní dopady</w:t>
      </w:r>
      <w:r w:rsidR="00516331">
        <w:rPr>
          <w:rFonts w:ascii="Calibri" w:hAnsi="Calibri" w:cs="Calibri"/>
        </w:rPr>
        <w:t>,</w:t>
      </w:r>
      <w:r w:rsidR="00FD4CE4">
        <w:rPr>
          <w:rFonts w:ascii="Calibri" w:hAnsi="Calibri" w:cs="Calibri"/>
        </w:rPr>
        <w:t xml:space="preserve"> neudržitelné postupy či málo efektivní energetické transfery jako i nekoordinovaná soutěž konečného užití o zdrojovou bázi (především v oblasti tepla a biopaliv). </w:t>
      </w:r>
    </w:p>
    <w:p w:rsidR="00516331" w:rsidRDefault="00516331" w:rsidP="00FD4CE4">
      <w:pPr>
        <w:jc w:val="both"/>
        <w:rPr>
          <w:rFonts w:ascii="Calibri" w:hAnsi="Calibri" w:cs="Calibri"/>
        </w:rPr>
      </w:pPr>
    </w:p>
    <w:p w:rsidR="00FD4CE4" w:rsidRDefault="00516331" w:rsidP="00FD4CE4">
      <w:pPr>
        <w:jc w:val="both"/>
        <w:rPr>
          <w:rFonts w:ascii="Calibri" w:hAnsi="Calibri" w:cs="Calibri"/>
        </w:rPr>
      </w:pPr>
      <w:r>
        <w:rPr>
          <w:rFonts w:ascii="Calibri" w:hAnsi="Calibri" w:cs="Calibri"/>
        </w:rPr>
        <w:t>Tyto zásadní konflikty se zásadním způsobem promítají do strategické změny přístupu a mají zásadní vliv na technologická řešení.</w:t>
      </w:r>
    </w:p>
    <w:p w:rsidR="00FD4CE4" w:rsidRDefault="00FD4CE4" w:rsidP="00FD4CE4">
      <w:pPr>
        <w:jc w:val="both"/>
        <w:rPr>
          <w:rFonts w:ascii="Calibri" w:hAnsi="Calibri" w:cs="Calibri"/>
        </w:rPr>
      </w:pPr>
    </w:p>
    <w:p w:rsidR="00FD4CE4" w:rsidRDefault="00FD4CE4" w:rsidP="00FD4CE4">
      <w:pPr>
        <w:ind w:left="720"/>
        <w:jc w:val="both"/>
        <w:rPr>
          <w:noProof/>
        </w:rPr>
      </w:pPr>
    </w:p>
    <w:p w:rsidR="00EE6BF0" w:rsidRDefault="00EE6BF0" w:rsidP="00FD4CE4">
      <w:pPr>
        <w:ind w:left="720"/>
        <w:jc w:val="both"/>
        <w:rPr>
          <w:noProof/>
        </w:rPr>
      </w:pPr>
    </w:p>
    <w:p w:rsidR="00FD4CE4" w:rsidRPr="00DF24D7" w:rsidRDefault="00FD4CE4" w:rsidP="00944593">
      <w:pPr>
        <w:pStyle w:val="Zhlav"/>
        <w:numPr>
          <w:ilvl w:val="1"/>
          <w:numId w:val="5"/>
        </w:numPr>
        <w:tabs>
          <w:tab w:val="clear" w:pos="4536"/>
          <w:tab w:val="clear" w:pos="9072"/>
        </w:tabs>
        <w:spacing w:before="120"/>
        <w:ind w:left="1134" w:hanging="567"/>
        <w:rPr>
          <w:rFonts w:ascii="Calibri" w:hAnsi="Calibri" w:cs="Calibri"/>
          <w:b/>
          <w:sz w:val="28"/>
          <w:szCs w:val="28"/>
          <w:u w:val="single"/>
        </w:rPr>
      </w:pPr>
      <w:r w:rsidRPr="00DF24D7">
        <w:rPr>
          <w:rFonts w:ascii="Calibri" w:hAnsi="Calibri" w:cs="Calibri"/>
          <w:b/>
          <w:sz w:val="28"/>
          <w:szCs w:val="28"/>
          <w:u w:val="single"/>
        </w:rPr>
        <w:t>Základní sch</w:t>
      </w:r>
      <w:r w:rsidR="00C25423">
        <w:rPr>
          <w:rFonts w:ascii="Calibri" w:hAnsi="Calibri" w:cs="Calibri"/>
          <w:b/>
          <w:sz w:val="28"/>
          <w:szCs w:val="28"/>
          <w:u w:val="single"/>
        </w:rPr>
        <w:t>é</w:t>
      </w:r>
      <w:r w:rsidRPr="00DF24D7">
        <w:rPr>
          <w:rFonts w:ascii="Calibri" w:hAnsi="Calibri" w:cs="Calibri"/>
          <w:b/>
          <w:sz w:val="28"/>
          <w:szCs w:val="28"/>
          <w:u w:val="single"/>
        </w:rPr>
        <w:t>ma energetiky</w:t>
      </w:r>
      <w:r w:rsidR="00DC4BFC">
        <w:rPr>
          <w:rFonts w:ascii="Calibri" w:hAnsi="Calibri" w:cs="Calibri"/>
          <w:b/>
          <w:sz w:val="28"/>
          <w:szCs w:val="28"/>
          <w:u w:val="single"/>
        </w:rPr>
        <w:t xml:space="preserve"> </w:t>
      </w:r>
    </w:p>
    <w:p w:rsidR="00FD4CE4" w:rsidRPr="001A5590" w:rsidRDefault="00FD4CE4" w:rsidP="00BE6BF0">
      <w:pPr>
        <w:pStyle w:val="Zhlav"/>
        <w:tabs>
          <w:tab w:val="clear" w:pos="4536"/>
          <w:tab w:val="clear" w:pos="9072"/>
        </w:tabs>
        <w:spacing w:before="120"/>
        <w:rPr>
          <w:rFonts w:ascii="Calibri" w:hAnsi="Calibri" w:cs="Calibri"/>
        </w:rPr>
      </w:pPr>
      <w:r>
        <w:rPr>
          <w:rFonts w:ascii="Calibri" w:hAnsi="Calibri" w:cs="Calibri"/>
        </w:rPr>
        <w:t xml:space="preserve">          </w:t>
      </w:r>
      <w:r w:rsidR="00BE6BF0">
        <w:rPr>
          <w:rFonts w:ascii="Calibri" w:hAnsi="Calibri" w:cs="Calibri"/>
        </w:rPr>
        <w:t xml:space="preserve">                  </w:t>
      </w:r>
    </w:p>
    <w:p w:rsidR="00BE6BF0" w:rsidRDefault="00FD4CE4" w:rsidP="00FD4CE4">
      <w:pPr>
        <w:pStyle w:val="Zhlav"/>
        <w:tabs>
          <w:tab w:val="clear" w:pos="4536"/>
          <w:tab w:val="clear" w:pos="9072"/>
        </w:tabs>
        <w:rPr>
          <w:rFonts w:ascii="Calibri" w:hAnsi="Calibri" w:cs="Calibri"/>
        </w:rPr>
      </w:pPr>
      <w:r w:rsidRPr="001A5590">
        <w:rPr>
          <w:rFonts w:ascii="Calibri" w:hAnsi="Calibri" w:cs="Calibri"/>
          <w:b/>
        </w:rPr>
        <w:t xml:space="preserve">PEZ (primární energetické zdroje) </w:t>
      </w:r>
      <w:r w:rsidR="009908F6" w:rsidRPr="009908F6">
        <w:rPr>
          <w:rFonts w:ascii="Calibri" w:hAnsi="Calibri" w:cs="Calibri"/>
        </w:rPr>
        <w:t>klasické</w:t>
      </w:r>
      <w:r w:rsidR="009908F6">
        <w:rPr>
          <w:rFonts w:ascii="Calibri" w:hAnsi="Calibri" w:cs="Calibri"/>
          <w:b/>
        </w:rPr>
        <w:t xml:space="preserve"> </w:t>
      </w:r>
      <w:r w:rsidR="00BE6BF0">
        <w:rPr>
          <w:rFonts w:ascii="Calibri" w:hAnsi="Calibri" w:cs="Calibri"/>
        </w:rPr>
        <w:t xml:space="preserve">fosilní </w:t>
      </w:r>
      <w:r w:rsidR="009908F6">
        <w:rPr>
          <w:rFonts w:ascii="Calibri" w:hAnsi="Calibri" w:cs="Calibri"/>
        </w:rPr>
        <w:t xml:space="preserve">a neobnovitelné jsou </w:t>
      </w:r>
      <w:r w:rsidR="00507EAF">
        <w:rPr>
          <w:rFonts w:ascii="Calibri" w:hAnsi="Calibri" w:cs="Calibri"/>
          <w:b/>
        </w:rPr>
        <w:t>t</w:t>
      </w:r>
      <w:r w:rsidR="009908F6">
        <w:rPr>
          <w:rFonts w:ascii="Calibri" w:hAnsi="Calibri" w:cs="Calibri"/>
          <w:b/>
        </w:rPr>
        <w:t xml:space="preserve">echnologickým transferem </w:t>
      </w:r>
      <w:r w:rsidR="009908F6" w:rsidRPr="009908F6">
        <w:rPr>
          <w:rFonts w:ascii="Calibri" w:hAnsi="Calibri" w:cs="Calibri"/>
        </w:rPr>
        <w:t xml:space="preserve">přeměněny </w:t>
      </w:r>
      <w:r w:rsidR="009908F6">
        <w:rPr>
          <w:rFonts w:ascii="Calibri" w:hAnsi="Calibri" w:cs="Calibri"/>
        </w:rPr>
        <w:t>na energii konečného užití (</w:t>
      </w:r>
      <w:r w:rsidR="009908F6" w:rsidRPr="009908F6">
        <w:rPr>
          <w:rFonts w:ascii="Calibri" w:hAnsi="Calibri" w:cs="Calibri"/>
          <w:b/>
        </w:rPr>
        <w:t>tepelná energie, elektrická energie a palivo pro mobilitu</w:t>
      </w:r>
      <w:r w:rsidR="009908F6">
        <w:rPr>
          <w:rFonts w:ascii="Calibri" w:hAnsi="Calibri" w:cs="Calibri"/>
        </w:rPr>
        <w:t>).</w:t>
      </w:r>
    </w:p>
    <w:p w:rsidR="00507EAF" w:rsidRDefault="00507EAF" w:rsidP="00FD4CE4">
      <w:pPr>
        <w:pStyle w:val="Zhlav"/>
        <w:tabs>
          <w:tab w:val="clear" w:pos="4536"/>
          <w:tab w:val="clear" w:pos="9072"/>
        </w:tabs>
        <w:rPr>
          <w:rFonts w:ascii="Calibri" w:hAnsi="Calibri" w:cs="Calibri"/>
        </w:rPr>
      </w:pPr>
    </w:p>
    <w:p w:rsidR="009908F6" w:rsidRDefault="00507EAF" w:rsidP="00FD4CE4">
      <w:pPr>
        <w:pStyle w:val="Zhlav"/>
        <w:tabs>
          <w:tab w:val="clear" w:pos="4536"/>
          <w:tab w:val="clear" w:pos="9072"/>
        </w:tabs>
        <w:rPr>
          <w:rFonts w:ascii="Calibri" w:hAnsi="Calibri" w:cs="Calibri"/>
        </w:rPr>
      </w:pPr>
      <w:r>
        <w:rPr>
          <w:rFonts w:ascii="Calibri" w:hAnsi="Calibri" w:cs="Calibri"/>
        </w:rPr>
        <w:t>Z ekologického hlediska v minulosti bylo</w:t>
      </w:r>
      <w:r w:rsidR="009908F6">
        <w:rPr>
          <w:rFonts w:ascii="Calibri" w:hAnsi="Calibri" w:cs="Calibri"/>
        </w:rPr>
        <w:t> </w:t>
      </w:r>
      <w:r>
        <w:rPr>
          <w:rFonts w:ascii="Calibri" w:hAnsi="Calibri" w:cs="Calibri"/>
        </w:rPr>
        <w:t xml:space="preserve">sice v </w:t>
      </w:r>
      <w:r w:rsidR="009908F6">
        <w:rPr>
          <w:rFonts w:ascii="Calibri" w:hAnsi="Calibri" w:cs="Calibri"/>
        </w:rPr>
        <w:t xml:space="preserve">oblasti </w:t>
      </w:r>
      <w:r>
        <w:rPr>
          <w:rFonts w:ascii="Calibri" w:hAnsi="Calibri" w:cs="Calibri"/>
        </w:rPr>
        <w:t xml:space="preserve">mobility </w:t>
      </w:r>
      <w:r w:rsidR="009908F6">
        <w:rPr>
          <w:rFonts w:ascii="Calibri" w:hAnsi="Calibri" w:cs="Calibri"/>
        </w:rPr>
        <w:t xml:space="preserve">dosaženo výrazných pokroků </w:t>
      </w:r>
      <w:r>
        <w:rPr>
          <w:rFonts w:ascii="Calibri" w:hAnsi="Calibri" w:cs="Calibri"/>
        </w:rPr>
        <w:t>(</w:t>
      </w:r>
      <w:r w:rsidR="009908F6">
        <w:rPr>
          <w:rFonts w:ascii="Calibri" w:hAnsi="Calibri" w:cs="Calibri"/>
        </w:rPr>
        <w:t>např. postupná eliminace olova v</w:t>
      </w:r>
      <w:r>
        <w:rPr>
          <w:rFonts w:ascii="Calibri" w:hAnsi="Calibri" w:cs="Calibri"/>
        </w:rPr>
        <w:t xml:space="preserve"> benzínu, </w:t>
      </w:r>
      <w:r w:rsidR="00AF2EDE">
        <w:rPr>
          <w:rFonts w:ascii="Calibri" w:hAnsi="Calibri" w:cs="Calibri"/>
        </w:rPr>
        <w:t xml:space="preserve">snížení obsahu síry, </w:t>
      </w:r>
      <w:r>
        <w:rPr>
          <w:rFonts w:ascii="Calibri" w:hAnsi="Calibri" w:cs="Calibri"/>
        </w:rPr>
        <w:t>kvalitní aditiva,…), nicméně emisní problematice či dlouhodobé dostupnosti zdrojů, byla věnována pouze marginální pozornost.</w:t>
      </w:r>
    </w:p>
    <w:p w:rsidR="009908F6" w:rsidRDefault="009908F6" w:rsidP="00FD4CE4">
      <w:pPr>
        <w:pStyle w:val="Zhlav"/>
        <w:tabs>
          <w:tab w:val="clear" w:pos="4536"/>
          <w:tab w:val="clear" w:pos="9072"/>
        </w:tabs>
        <w:rPr>
          <w:rFonts w:ascii="Calibri" w:hAnsi="Calibri" w:cs="Calibri"/>
        </w:rPr>
      </w:pPr>
    </w:p>
    <w:p w:rsidR="00FD4CE4" w:rsidRDefault="009908F6" w:rsidP="00FD4CE4">
      <w:pPr>
        <w:pStyle w:val="Zhlav"/>
        <w:tabs>
          <w:tab w:val="clear" w:pos="4536"/>
          <w:tab w:val="clear" w:pos="9072"/>
        </w:tabs>
        <w:rPr>
          <w:rFonts w:ascii="Calibri" w:hAnsi="Calibri" w:cs="Calibri"/>
        </w:rPr>
      </w:pPr>
      <w:r>
        <w:rPr>
          <w:rFonts w:ascii="Calibri" w:hAnsi="Calibri" w:cs="Calibri"/>
        </w:rPr>
        <w:t xml:space="preserve">Až 21. století </w:t>
      </w:r>
      <w:r w:rsidR="00507EAF">
        <w:rPr>
          <w:rFonts w:ascii="Calibri" w:hAnsi="Calibri" w:cs="Calibri"/>
        </w:rPr>
        <w:t>přináší</w:t>
      </w:r>
      <w:r w:rsidR="00FD4CE4" w:rsidRPr="001A5590">
        <w:rPr>
          <w:rFonts w:ascii="Calibri" w:hAnsi="Calibri" w:cs="Calibri"/>
        </w:rPr>
        <w:t xml:space="preserve"> </w:t>
      </w:r>
      <w:r>
        <w:rPr>
          <w:rFonts w:ascii="Calibri" w:hAnsi="Calibri" w:cs="Calibri"/>
        </w:rPr>
        <w:t>nové</w:t>
      </w:r>
      <w:r w:rsidR="00507EAF">
        <w:rPr>
          <w:rFonts w:ascii="Calibri" w:hAnsi="Calibri" w:cs="Calibri"/>
        </w:rPr>
        <w:t xml:space="preserve"> společensko-ekonomické </w:t>
      </w:r>
      <w:r w:rsidR="00C25423">
        <w:rPr>
          <w:rFonts w:ascii="Calibri" w:hAnsi="Calibri" w:cs="Calibri"/>
        </w:rPr>
        <w:t xml:space="preserve"> vlivy -</w:t>
      </w:r>
      <w:r w:rsidR="00507EAF">
        <w:rPr>
          <w:rFonts w:ascii="Calibri" w:hAnsi="Calibri" w:cs="Calibri"/>
        </w:rPr>
        <w:t>otazníky ale i nároky a požadavky v oblastech:</w:t>
      </w:r>
    </w:p>
    <w:p w:rsidR="00C25423" w:rsidRPr="001A5590" w:rsidRDefault="00C25423" w:rsidP="00FD4CE4">
      <w:pPr>
        <w:pStyle w:val="Zhlav"/>
        <w:tabs>
          <w:tab w:val="clear" w:pos="4536"/>
          <w:tab w:val="clear" w:pos="9072"/>
        </w:tabs>
        <w:rPr>
          <w:rFonts w:ascii="Calibri" w:hAnsi="Calibri" w:cs="Calibri"/>
        </w:rPr>
      </w:pPr>
    </w:p>
    <w:p w:rsidR="00FD4CE4" w:rsidRPr="001A5590" w:rsidRDefault="00FD4CE4" w:rsidP="00FD4CE4">
      <w:pPr>
        <w:pStyle w:val="Zhlav"/>
        <w:numPr>
          <w:ilvl w:val="0"/>
          <w:numId w:val="2"/>
        </w:numPr>
        <w:tabs>
          <w:tab w:val="clear" w:pos="4536"/>
          <w:tab w:val="clear" w:pos="9072"/>
        </w:tabs>
        <w:rPr>
          <w:rFonts w:ascii="Calibri" w:hAnsi="Calibri"/>
          <w:noProof/>
        </w:rPr>
      </w:pPr>
      <w:r w:rsidRPr="001A5590">
        <w:rPr>
          <w:rFonts w:ascii="Calibri" w:hAnsi="Calibri"/>
          <w:noProof/>
        </w:rPr>
        <w:t>Limity dostupnosti (kvantitativní, politicko-společenská stabilita dostupnosti,…)</w:t>
      </w:r>
    </w:p>
    <w:p w:rsidR="00FD4CE4" w:rsidRPr="001A5590" w:rsidRDefault="00FD4CE4" w:rsidP="00FD4CE4">
      <w:pPr>
        <w:pStyle w:val="Zhlav"/>
        <w:numPr>
          <w:ilvl w:val="0"/>
          <w:numId w:val="2"/>
        </w:numPr>
        <w:tabs>
          <w:tab w:val="clear" w:pos="4536"/>
          <w:tab w:val="clear" w:pos="9072"/>
        </w:tabs>
        <w:rPr>
          <w:rFonts w:ascii="Calibri" w:hAnsi="Calibri"/>
          <w:noProof/>
        </w:rPr>
      </w:pPr>
      <w:r w:rsidRPr="001A5590">
        <w:rPr>
          <w:rFonts w:ascii="Calibri" w:hAnsi="Calibri"/>
          <w:noProof/>
        </w:rPr>
        <w:t>Environmentální konsekvence energetiky</w:t>
      </w:r>
      <w:r w:rsidR="00507EAF">
        <w:rPr>
          <w:rFonts w:ascii="Calibri" w:hAnsi="Calibri"/>
          <w:noProof/>
        </w:rPr>
        <w:t xml:space="preserve"> (Skleníkový efekt, PM částice, benzoapyren)</w:t>
      </w:r>
    </w:p>
    <w:p w:rsidR="00FD4CE4" w:rsidRPr="001A5590" w:rsidRDefault="00FD4CE4" w:rsidP="00FD4CE4">
      <w:pPr>
        <w:pStyle w:val="Zhlav"/>
        <w:numPr>
          <w:ilvl w:val="0"/>
          <w:numId w:val="2"/>
        </w:numPr>
        <w:tabs>
          <w:tab w:val="clear" w:pos="4536"/>
          <w:tab w:val="clear" w:pos="9072"/>
        </w:tabs>
        <w:rPr>
          <w:rFonts w:ascii="Calibri" w:hAnsi="Calibri"/>
          <w:noProof/>
        </w:rPr>
      </w:pPr>
      <w:r w:rsidRPr="001A5590">
        <w:rPr>
          <w:rFonts w:ascii="Calibri" w:hAnsi="Calibri"/>
          <w:noProof/>
        </w:rPr>
        <w:t>Efektivita a účinnost transferních procesů</w:t>
      </w:r>
    </w:p>
    <w:p w:rsidR="00FD4CE4" w:rsidRPr="00A42BC9" w:rsidRDefault="00FD4CE4" w:rsidP="00FD4CE4">
      <w:pPr>
        <w:pStyle w:val="Zhlav"/>
        <w:numPr>
          <w:ilvl w:val="0"/>
          <w:numId w:val="2"/>
        </w:numPr>
        <w:tabs>
          <w:tab w:val="clear" w:pos="4536"/>
          <w:tab w:val="clear" w:pos="9072"/>
        </w:tabs>
        <w:rPr>
          <w:noProof/>
        </w:rPr>
      </w:pPr>
      <w:r>
        <w:rPr>
          <w:rFonts w:ascii="Calibri" w:hAnsi="Calibri" w:cs="Calibri"/>
        </w:rPr>
        <w:t xml:space="preserve">Digitalizace a průmyslová revoluce 4.0 </w:t>
      </w:r>
    </w:p>
    <w:p w:rsidR="00507EAF" w:rsidRDefault="00507EAF" w:rsidP="00507EAF">
      <w:pPr>
        <w:pStyle w:val="Zhlav"/>
        <w:tabs>
          <w:tab w:val="clear" w:pos="4536"/>
          <w:tab w:val="clear" w:pos="9072"/>
        </w:tabs>
        <w:rPr>
          <w:noProof/>
        </w:rPr>
      </w:pPr>
    </w:p>
    <w:p w:rsidR="00507EAF" w:rsidRDefault="00507EAF" w:rsidP="00507EAF">
      <w:pPr>
        <w:pStyle w:val="Zhlav"/>
        <w:tabs>
          <w:tab w:val="clear" w:pos="4536"/>
          <w:tab w:val="clear" w:pos="9072"/>
        </w:tabs>
        <w:rPr>
          <w:noProof/>
        </w:rPr>
      </w:pPr>
    </w:p>
    <w:p w:rsidR="00507EAF" w:rsidRDefault="00507EAF" w:rsidP="00507EAF">
      <w:pPr>
        <w:pStyle w:val="Zhlav"/>
        <w:tabs>
          <w:tab w:val="clear" w:pos="4536"/>
          <w:tab w:val="clear" w:pos="9072"/>
        </w:tabs>
        <w:rPr>
          <w:noProof/>
        </w:rPr>
      </w:pPr>
    </w:p>
    <w:p w:rsidR="001136B1" w:rsidRDefault="00C25423" w:rsidP="00FD4CE4">
      <w:pPr>
        <w:pStyle w:val="Zhlav"/>
        <w:tabs>
          <w:tab w:val="clear" w:pos="4536"/>
          <w:tab w:val="clear" w:pos="9072"/>
        </w:tabs>
        <w:rPr>
          <w:noProof/>
        </w:rPr>
      </w:pPr>
      <w:r>
        <w:rPr>
          <w:noProof/>
        </w:rPr>
        <w:t xml:space="preserve">         </w:t>
      </w:r>
      <w:r w:rsidR="001136B1">
        <w:rPr>
          <w:noProof/>
        </w:rPr>
        <w:t xml:space="preserve">                         </w:t>
      </w:r>
    </w:p>
    <w:p w:rsidR="001136B1" w:rsidRDefault="001136B1" w:rsidP="00FD4CE4">
      <w:pPr>
        <w:pStyle w:val="Zhlav"/>
        <w:tabs>
          <w:tab w:val="clear" w:pos="4536"/>
          <w:tab w:val="clear" w:pos="9072"/>
        </w:tabs>
        <w:rPr>
          <w:noProof/>
        </w:rPr>
      </w:pPr>
      <w:r>
        <w:rPr>
          <w:noProof/>
        </w:rPr>
        <w:t xml:space="preserve">                   </w:t>
      </w:r>
    </w:p>
    <w:p w:rsidR="00FD4CE4" w:rsidRDefault="001136B1" w:rsidP="00FD4CE4">
      <w:pPr>
        <w:pStyle w:val="Zhlav"/>
        <w:tabs>
          <w:tab w:val="clear" w:pos="4536"/>
          <w:tab w:val="clear" w:pos="9072"/>
        </w:tabs>
        <w:rPr>
          <w:noProof/>
        </w:rPr>
      </w:pPr>
      <w:r>
        <w:rPr>
          <w:noProof/>
        </w:rPr>
        <w:t xml:space="preserve">   </w:t>
      </w:r>
      <w:r w:rsidR="00FD4CE4">
        <w:rPr>
          <w:noProof/>
        </w:rPr>
        <w:drawing>
          <wp:inline distT="0" distB="0" distL="0" distR="0" wp14:anchorId="02364572" wp14:editId="7712CF9F">
            <wp:extent cx="5476875" cy="243840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2438400"/>
                    </a:xfrm>
                    <a:prstGeom prst="rect">
                      <a:avLst/>
                    </a:prstGeom>
                    <a:noFill/>
                    <a:ln>
                      <a:noFill/>
                    </a:ln>
                  </pic:spPr>
                </pic:pic>
              </a:graphicData>
            </a:graphic>
          </wp:inline>
        </w:drawing>
      </w:r>
    </w:p>
    <w:p w:rsidR="00FD4CE4" w:rsidRPr="00A42BC9" w:rsidRDefault="00C25423" w:rsidP="00FD4CE4">
      <w:pPr>
        <w:pStyle w:val="Zhlav"/>
        <w:tabs>
          <w:tab w:val="clear" w:pos="4536"/>
          <w:tab w:val="clear" w:pos="9072"/>
        </w:tabs>
        <w:spacing w:before="120"/>
        <w:rPr>
          <w:i/>
          <w:noProof/>
        </w:rPr>
      </w:pPr>
      <w:r>
        <w:rPr>
          <w:i/>
          <w:noProof/>
        </w:rPr>
        <w:t xml:space="preserve">   </w:t>
      </w:r>
      <w:r w:rsidR="00FD4CE4">
        <w:rPr>
          <w:i/>
          <w:noProof/>
        </w:rPr>
        <w:t xml:space="preserve">                  </w:t>
      </w:r>
      <w:r w:rsidR="00FD4CE4" w:rsidRPr="00A42BC9">
        <w:rPr>
          <w:i/>
          <w:noProof/>
        </w:rPr>
        <w:t xml:space="preserve">Základní schema energetiky a společensko-ekonomické vlivy </w:t>
      </w:r>
    </w:p>
    <w:p w:rsidR="002C4543" w:rsidRDefault="002C4543" w:rsidP="00AD1684">
      <w:pPr>
        <w:pStyle w:val="Zhlav"/>
        <w:tabs>
          <w:tab w:val="clear" w:pos="4536"/>
          <w:tab w:val="clear" w:pos="9072"/>
        </w:tabs>
        <w:ind w:left="-142"/>
        <w:rPr>
          <w:noProof/>
        </w:rPr>
      </w:pPr>
    </w:p>
    <w:p w:rsidR="002C4543" w:rsidRDefault="002C4543" w:rsidP="00EE6BF0">
      <w:pPr>
        <w:pStyle w:val="Zhlav"/>
        <w:tabs>
          <w:tab w:val="clear" w:pos="4536"/>
          <w:tab w:val="clear" w:pos="9072"/>
        </w:tabs>
        <w:rPr>
          <w:noProof/>
        </w:rPr>
      </w:pPr>
    </w:p>
    <w:p w:rsidR="002C4543" w:rsidRDefault="002C4543" w:rsidP="00EE6BF0">
      <w:pPr>
        <w:pStyle w:val="Zhlav"/>
        <w:tabs>
          <w:tab w:val="clear" w:pos="4536"/>
          <w:tab w:val="clear" w:pos="9072"/>
        </w:tabs>
        <w:rPr>
          <w:noProof/>
        </w:rPr>
      </w:pPr>
    </w:p>
    <w:p w:rsidR="001136B1" w:rsidRDefault="001136B1" w:rsidP="00EE6BF0">
      <w:pPr>
        <w:pStyle w:val="Zhlav"/>
        <w:tabs>
          <w:tab w:val="clear" w:pos="4536"/>
          <w:tab w:val="clear" w:pos="9072"/>
        </w:tabs>
        <w:rPr>
          <w:rFonts w:ascii="Calibri" w:hAnsi="Calibri" w:cs="Calibri"/>
          <w:b/>
          <w:u w:val="single"/>
        </w:rPr>
      </w:pPr>
    </w:p>
    <w:p w:rsidR="00DC4BFC" w:rsidRDefault="00DC4BFC" w:rsidP="00EE6BF0">
      <w:pPr>
        <w:pStyle w:val="Zhlav"/>
        <w:tabs>
          <w:tab w:val="clear" w:pos="4536"/>
          <w:tab w:val="clear" w:pos="9072"/>
        </w:tabs>
        <w:rPr>
          <w:rFonts w:ascii="Calibri" w:hAnsi="Calibri" w:cs="Calibri"/>
          <w:b/>
          <w:u w:val="single"/>
        </w:rPr>
      </w:pPr>
    </w:p>
    <w:p w:rsidR="00DC4BFC" w:rsidRDefault="00DC4BFC" w:rsidP="00EE6BF0">
      <w:pPr>
        <w:pStyle w:val="Zhlav"/>
        <w:tabs>
          <w:tab w:val="clear" w:pos="4536"/>
          <w:tab w:val="clear" w:pos="9072"/>
        </w:tabs>
        <w:rPr>
          <w:rFonts w:ascii="Calibri" w:hAnsi="Calibri" w:cs="Calibri"/>
          <w:b/>
          <w:u w:val="single"/>
        </w:rPr>
      </w:pPr>
    </w:p>
    <w:p w:rsidR="00DC4BFC" w:rsidRDefault="00DC4BFC" w:rsidP="00EE6BF0">
      <w:pPr>
        <w:pStyle w:val="Zhlav"/>
        <w:tabs>
          <w:tab w:val="clear" w:pos="4536"/>
          <w:tab w:val="clear" w:pos="9072"/>
        </w:tabs>
        <w:rPr>
          <w:rFonts w:ascii="Calibri" w:hAnsi="Calibri" w:cs="Calibri"/>
          <w:b/>
          <w:u w:val="single"/>
        </w:rPr>
      </w:pPr>
    </w:p>
    <w:p w:rsidR="00C25423" w:rsidRDefault="00EE6BF0" w:rsidP="00EE6BF0">
      <w:pPr>
        <w:pStyle w:val="Zhlav"/>
        <w:tabs>
          <w:tab w:val="clear" w:pos="4536"/>
          <w:tab w:val="clear" w:pos="9072"/>
        </w:tabs>
        <w:rPr>
          <w:rFonts w:ascii="Calibri" w:hAnsi="Calibri" w:cs="Calibri"/>
          <w:b/>
          <w:u w:val="single"/>
        </w:rPr>
      </w:pPr>
      <w:r>
        <w:rPr>
          <w:rFonts w:ascii="Calibri" w:hAnsi="Calibri" w:cs="Calibri"/>
          <w:b/>
          <w:u w:val="single"/>
        </w:rPr>
        <w:t>Limity dostupnosti</w:t>
      </w:r>
      <w:r w:rsidR="00DC4BFC">
        <w:rPr>
          <w:rFonts w:ascii="Calibri" w:hAnsi="Calibri" w:cs="Calibri"/>
          <w:b/>
          <w:u w:val="single"/>
        </w:rPr>
        <w:t xml:space="preserve"> PEZ</w:t>
      </w:r>
      <w:r>
        <w:rPr>
          <w:rFonts w:ascii="Calibri" w:hAnsi="Calibri" w:cs="Calibri"/>
          <w:b/>
          <w:u w:val="single"/>
        </w:rPr>
        <w:t>.</w:t>
      </w:r>
    </w:p>
    <w:p w:rsidR="001136B1" w:rsidRPr="00C25423" w:rsidRDefault="001136B1" w:rsidP="00EE6BF0">
      <w:pPr>
        <w:pStyle w:val="Zhlav"/>
        <w:tabs>
          <w:tab w:val="clear" w:pos="4536"/>
          <w:tab w:val="clear" w:pos="9072"/>
        </w:tabs>
        <w:rPr>
          <w:rFonts w:ascii="Calibri" w:hAnsi="Calibri" w:cs="Calibri"/>
        </w:rPr>
      </w:pPr>
    </w:p>
    <w:p w:rsidR="001136B1" w:rsidRPr="001136B1" w:rsidRDefault="00DC4BFC" w:rsidP="001136B1">
      <w:pPr>
        <w:pStyle w:val="Zhlav"/>
        <w:tabs>
          <w:tab w:val="clear" w:pos="4536"/>
          <w:tab w:val="clear" w:pos="9072"/>
        </w:tabs>
        <w:rPr>
          <w:rFonts w:ascii="Calibri" w:hAnsi="Calibri" w:cs="Calibri"/>
          <w:b/>
        </w:rPr>
      </w:pPr>
      <w:r>
        <w:rPr>
          <w:noProof/>
        </w:rPr>
        <w:drawing>
          <wp:anchor distT="0" distB="0" distL="114300" distR="114300" simplePos="0" relativeHeight="251671552" behindDoc="1" locked="0" layoutInCell="1" allowOverlap="1" wp14:anchorId="572208A6" wp14:editId="4FB2AF1B">
            <wp:simplePos x="0" y="0"/>
            <wp:positionH relativeFrom="column">
              <wp:posOffset>2986405</wp:posOffset>
            </wp:positionH>
            <wp:positionV relativeFrom="paragraph">
              <wp:posOffset>-1905</wp:posOffset>
            </wp:positionV>
            <wp:extent cx="2876550" cy="1704975"/>
            <wp:effectExtent l="0" t="0" r="0" b="9525"/>
            <wp:wrapTight wrapText="bothSides">
              <wp:wrapPolygon edited="0">
                <wp:start x="0" y="0"/>
                <wp:lineTo x="0" y="21479"/>
                <wp:lineTo x="21457" y="21479"/>
                <wp:lineTo x="21457"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6B1" w:rsidRPr="001136B1">
        <w:rPr>
          <w:rFonts w:ascii="Calibri" w:hAnsi="Calibri" w:cs="Calibri"/>
          <w:b/>
        </w:rPr>
        <w:t>ROPA</w:t>
      </w:r>
    </w:p>
    <w:p w:rsidR="00EE6BF0" w:rsidRDefault="00EE6BF0" w:rsidP="001136B1">
      <w:pPr>
        <w:pStyle w:val="Zhlav"/>
        <w:tabs>
          <w:tab w:val="clear" w:pos="4536"/>
          <w:tab w:val="clear" w:pos="9072"/>
        </w:tabs>
        <w:rPr>
          <w:rFonts w:ascii="Calibri" w:hAnsi="Calibri" w:cs="Calibri"/>
        </w:rPr>
      </w:pPr>
      <w:r>
        <w:rPr>
          <w:rFonts w:ascii="Calibri" w:hAnsi="Calibri" w:cs="Calibri"/>
        </w:rPr>
        <w:t>D</w:t>
      </w:r>
      <w:r w:rsidR="00C25423" w:rsidRPr="000941FB">
        <w:rPr>
          <w:rFonts w:ascii="Calibri" w:hAnsi="Calibri" w:cs="Calibri"/>
        </w:rPr>
        <w:t>nešní spotřeb</w:t>
      </w:r>
      <w:r>
        <w:rPr>
          <w:rFonts w:ascii="Calibri" w:hAnsi="Calibri" w:cs="Calibri"/>
        </w:rPr>
        <w:t>a</w:t>
      </w:r>
      <w:r w:rsidR="00C25423" w:rsidRPr="000941FB">
        <w:rPr>
          <w:rFonts w:ascii="Calibri" w:hAnsi="Calibri" w:cs="Calibri"/>
        </w:rPr>
        <w:t xml:space="preserve"> ropy </w:t>
      </w:r>
      <w:r>
        <w:rPr>
          <w:rFonts w:ascii="Calibri" w:hAnsi="Calibri" w:cs="Calibri"/>
        </w:rPr>
        <w:t xml:space="preserve">je </w:t>
      </w:r>
      <w:r w:rsidR="00273B7A">
        <w:rPr>
          <w:rFonts w:ascii="Calibri" w:hAnsi="Calibri" w:cs="Calibri"/>
        </w:rPr>
        <w:t xml:space="preserve">cca 95 milionů barelů ropy/denně </w:t>
      </w:r>
      <w:r w:rsidR="00273B7A">
        <w:rPr>
          <w:rStyle w:val="Znakapoznpodarou"/>
          <w:rFonts w:ascii="Calibri" w:hAnsi="Calibri" w:cs="Calibri"/>
        </w:rPr>
        <w:footnoteReference w:id="2"/>
      </w:r>
      <w:r>
        <w:rPr>
          <w:rFonts w:ascii="Calibri" w:hAnsi="Calibri" w:cs="Calibri"/>
        </w:rPr>
        <w:t xml:space="preserve"> </w:t>
      </w:r>
      <w:r w:rsidR="00E44D73">
        <w:rPr>
          <w:rFonts w:ascii="Calibri" w:hAnsi="Calibri" w:cs="Calibri"/>
        </w:rPr>
        <w:t xml:space="preserve">IEA předpokládá zvýšení spotřeby </w:t>
      </w:r>
      <w:r w:rsidR="00273B7A">
        <w:rPr>
          <w:rFonts w:ascii="Calibri" w:hAnsi="Calibri" w:cs="Calibri"/>
        </w:rPr>
        <w:t xml:space="preserve">v roce </w:t>
      </w:r>
      <w:r w:rsidR="00E44D73">
        <w:rPr>
          <w:rFonts w:ascii="Calibri" w:hAnsi="Calibri" w:cs="Calibri"/>
        </w:rPr>
        <w:t xml:space="preserve">2040 na 103 mil </w:t>
      </w:r>
      <w:proofErr w:type="spellStart"/>
      <w:r w:rsidR="00E44D73">
        <w:rPr>
          <w:rFonts w:ascii="Calibri" w:hAnsi="Calibri" w:cs="Calibri"/>
        </w:rPr>
        <w:t>bbl</w:t>
      </w:r>
      <w:proofErr w:type="spellEnd"/>
      <w:r w:rsidR="00E44D73">
        <w:rPr>
          <w:rFonts w:ascii="Calibri" w:hAnsi="Calibri" w:cs="Calibri"/>
        </w:rPr>
        <w:t xml:space="preserve">/den </w:t>
      </w:r>
      <w:r w:rsidR="00E44D73">
        <w:rPr>
          <w:rStyle w:val="Znakapoznpodarou"/>
          <w:rFonts w:ascii="Calibri" w:hAnsi="Calibri" w:cs="Calibri"/>
        </w:rPr>
        <w:footnoteReference w:id="3"/>
      </w:r>
      <w:r w:rsidR="00E44D73">
        <w:rPr>
          <w:rFonts w:ascii="Calibri" w:hAnsi="Calibri" w:cs="Calibri"/>
        </w:rPr>
        <w:t xml:space="preserve"> k tomuto nárůstu bude přispívat především Indie a Čína.</w:t>
      </w:r>
      <w:r w:rsidR="00273B7A">
        <w:rPr>
          <w:rFonts w:ascii="Calibri" w:hAnsi="Calibri" w:cs="Calibri"/>
        </w:rPr>
        <w:t xml:space="preserve"> </w:t>
      </w:r>
      <w:r w:rsidR="00005982">
        <w:rPr>
          <w:rFonts w:ascii="Calibri" w:hAnsi="Calibri" w:cs="Calibri"/>
        </w:rPr>
        <w:t>Celosvětové zásoby ropy se přesto odhadují ještě na desítky let.</w:t>
      </w:r>
      <w:r w:rsidR="006857AA">
        <w:rPr>
          <w:rFonts w:ascii="Calibri" w:hAnsi="Calibri" w:cs="Calibri"/>
        </w:rPr>
        <w:t xml:space="preserve"> Vášnivé spory se vedou ohledně tzv. ropného zlomu (</w:t>
      </w:r>
      <w:proofErr w:type="spellStart"/>
      <w:r w:rsidR="006857AA">
        <w:rPr>
          <w:rFonts w:ascii="Calibri" w:hAnsi="Calibri" w:cs="Calibri"/>
        </w:rPr>
        <w:t>oil</w:t>
      </w:r>
      <w:proofErr w:type="spellEnd"/>
      <w:r w:rsidR="006857AA">
        <w:rPr>
          <w:rFonts w:ascii="Calibri" w:hAnsi="Calibri" w:cs="Calibri"/>
        </w:rPr>
        <w:t xml:space="preserve"> </w:t>
      </w:r>
      <w:proofErr w:type="spellStart"/>
      <w:r w:rsidR="006857AA">
        <w:rPr>
          <w:rFonts w:ascii="Calibri" w:hAnsi="Calibri" w:cs="Calibri"/>
        </w:rPr>
        <w:t>peak</w:t>
      </w:r>
      <w:proofErr w:type="spellEnd"/>
      <w:r w:rsidR="006857AA">
        <w:rPr>
          <w:rFonts w:ascii="Calibri" w:hAnsi="Calibri" w:cs="Calibri"/>
        </w:rPr>
        <w:t xml:space="preserve">) </w:t>
      </w:r>
      <w:r w:rsidR="006857AA">
        <w:rPr>
          <w:rStyle w:val="Znakapoznpodarou"/>
          <w:rFonts w:ascii="Calibri" w:hAnsi="Calibri" w:cs="Calibri"/>
        </w:rPr>
        <w:footnoteReference w:id="4"/>
      </w:r>
      <w:r w:rsidR="006857AA">
        <w:rPr>
          <w:rFonts w:ascii="Calibri" w:hAnsi="Calibri" w:cs="Calibri"/>
        </w:rPr>
        <w:t xml:space="preserve">. BP odhady celosvětových zásob ropy jsou 1707 </w:t>
      </w:r>
      <w:proofErr w:type="spellStart"/>
      <w:r w:rsidR="006857AA">
        <w:rPr>
          <w:rFonts w:ascii="Calibri" w:hAnsi="Calibri" w:cs="Calibri"/>
        </w:rPr>
        <w:t>mld</w:t>
      </w:r>
      <w:proofErr w:type="spellEnd"/>
      <w:r w:rsidR="006857AA">
        <w:rPr>
          <w:rFonts w:ascii="Calibri" w:hAnsi="Calibri" w:cs="Calibri"/>
        </w:rPr>
        <w:t xml:space="preserve"> </w:t>
      </w:r>
      <w:proofErr w:type="spellStart"/>
      <w:r w:rsidR="006857AA">
        <w:rPr>
          <w:rFonts w:ascii="Calibri" w:hAnsi="Calibri" w:cs="Calibri"/>
        </w:rPr>
        <w:t>bb</w:t>
      </w:r>
      <w:proofErr w:type="spellEnd"/>
      <w:r w:rsidR="006857AA">
        <w:rPr>
          <w:rFonts w:ascii="Calibri" w:hAnsi="Calibri" w:cs="Calibri"/>
        </w:rPr>
        <w:t xml:space="preserve">. Množství na téměř 50 let při dnešní spotřebě. Z hlediska kvantitativního tedy hrozba poměrně vzdálená. </w:t>
      </w:r>
      <w:r w:rsidR="006F6ED8">
        <w:rPr>
          <w:rFonts w:ascii="Calibri" w:hAnsi="Calibri" w:cs="Calibri"/>
        </w:rPr>
        <w:t xml:space="preserve">Významnější je však dnes politické riziko, jelikož EU je </w:t>
      </w:r>
      <w:r w:rsidR="00DC4BFC">
        <w:rPr>
          <w:rFonts w:ascii="Calibri" w:hAnsi="Calibri" w:cs="Calibri"/>
        </w:rPr>
        <w:t>plně</w:t>
      </w:r>
      <w:r w:rsidR="006F6ED8">
        <w:rPr>
          <w:rFonts w:ascii="Calibri" w:hAnsi="Calibri" w:cs="Calibri"/>
        </w:rPr>
        <w:t xml:space="preserve"> závislá na dovozu.</w:t>
      </w:r>
    </w:p>
    <w:p w:rsidR="00EE6BF0" w:rsidRDefault="00EE6BF0" w:rsidP="00C25423">
      <w:pPr>
        <w:pStyle w:val="Zhlav"/>
        <w:tabs>
          <w:tab w:val="clear" w:pos="4536"/>
          <w:tab w:val="clear" w:pos="9072"/>
        </w:tabs>
        <w:spacing w:before="120"/>
        <w:rPr>
          <w:rFonts w:ascii="Calibri" w:hAnsi="Calibri" w:cs="Calibri"/>
        </w:rPr>
      </w:pPr>
    </w:p>
    <w:p w:rsidR="001136B1" w:rsidRDefault="001136B1" w:rsidP="001136B1">
      <w:pPr>
        <w:pStyle w:val="Zhlav"/>
        <w:tabs>
          <w:tab w:val="clear" w:pos="4536"/>
          <w:tab w:val="clear" w:pos="9072"/>
        </w:tabs>
        <w:spacing w:before="120"/>
        <w:rPr>
          <w:rFonts w:asciiTheme="minorHAnsi" w:hAnsiTheme="minorHAnsi"/>
          <w:b/>
          <w:noProof/>
        </w:rPr>
      </w:pPr>
      <w:r>
        <w:rPr>
          <w:rFonts w:asciiTheme="minorHAnsi" w:hAnsiTheme="minorHAnsi"/>
          <w:b/>
          <w:noProof/>
        </w:rPr>
        <w:t>Ostatní PEZ</w:t>
      </w:r>
    </w:p>
    <w:p w:rsidR="001136B1" w:rsidRPr="001136B1" w:rsidRDefault="001136B1" w:rsidP="001136B1">
      <w:pPr>
        <w:pStyle w:val="Zhlav"/>
        <w:tabs>
          <w:tab w:val="clear" w:pos="4536"/>
          <w:tab w:val="clear" w:pos="9072"/>
        </w:tabs>
        <w:spacing w:before="120"/>
        <w:rPr>
          <w:rFonts w:asciiTheme="minorHAnsi" w:hAnsiTheme="minorHAnsi"/>
          <w:noProof/>
        </w:rPr>
      </w:pPr>
      <w:r w:rsidRPr="001136B1">
        <w:rPr>
          <w:rFonts w:asciiTheme="minorHAnsi" w:hAnsiTheme="minorHAnsi"/>
          <w:noProof/>
        </w:rPr>
        <w:t xml:space="preserve">Dostupnost  </w:t>
      </w:r>
      <w:r w:rsidR="00AF2EDE">
        <w:rPr>
          <w:rFonts w:asciiTheme="minorHAnsi" w:hAnsiTheme="minorHAnsi"/>
          <w:noProof/>
        </w:rPr>
        <w:t>uhlí  je i v případě prol</w:t>
      </w:r>
      <w:r>
        <w:rPr>
          <w:rFonts w:asciiTheme="minorHAnsi" w:hAnsiTheme="minorHAnsi"/>
          <w:noProof/>
        </w:rPr>
        <w:t>omení limitů již za svým ze</w:t>
      </w:r>
      <w:r w:rsidR="00AF2EDE">
        <w:rPr>
          <w:rFonts w:asciiTheme="minorHAnsi" w:hAnsiTheme="minorHAnsi"/>
          <w:noProof/>
        </w:rPr>
        <w:t>nitem. Na ostatních zdrojích  (z</w:t>
      </w:r>
      <w:r>
        <w:rPr>
          <w:rFonts w:asciiTheme="minorHAnsi" w:hAnsiTheme="minorHAnsi"/>
          <w:noProof/>
        </w:rPr>
        <w:t>emní plyn či jaderné palivo) je ČR i EU závislá ze vzdálených zdrojů a dostupnost se stává politickým tématem.</w:t>
      </w:r>
    </w:p>
    <w:p w:rsidR="00AD1684" w:rsidRPr="006F6ED8" w:rsidRDefault="002C4543" w:rsidP="001136B1">
      <w:pPr>
        <w:pStyle w:val="Zhlav"/>
        <w:tabs>
          <w:tab w:val="clear" w:pos="4536"/>
          <w:tab w:val="clear" w:pos="9072"/>
        </w:tabs>
        <w:spacing w:before="120"/>
        <w:rPr>
          <w:rFonts w:asciiTheme="minorHAnsi" w:hAnsiTheme="minorHAnsi"/>
          <w:noProof/>
        </w:rPr>
      </w:pPr>
      <w:r w:rsidRPr="002C4543">
        <w:rPr>
          <w:rFonts w:asciiTheme="minorHAnsi" w:hAnsiTheme="minorHAnsi"/>
          <w:noProof/>
        </w:rPr>
        <w:t xml:space="preserve">Je zřejmé, </w:t>
      </w:r>
      <w:r>
        <w:rPr>
          <w:rFonts w:asciiTheme="minorHAnsi" w:hAnsiTheme="minorHAnsi"/>
          <w:noProof/>
        </w:rPr>
        <w:t>že limitní d</w:t>
      </w:r>
      <w:r w:rsidR="00EE271C">
        <w:rPr>
          <w:rFonts w:asciiTheme="minorHAnsi" w:hAnsiTheme="minorHAnsi"/>
          <w:noProof/>
        </w:rPr>
        <w:t>ostupnost zdrojů</w:t>
      </w:r>
      <w:r w:rsidR="00AD1684">
        <w:rPr>
          <w:rFonts w:asciiTheme="minorHAnsi" w:hAnsiTheme="minorHAnsi"/>
          <w:noProof/>
        </w:rPr>
        <w:t xml:space="preserve"> je otázkou </w:t>
      </w:r>
      <w:r w:rsidR="006F6ED8">
        <w:rPr>
          <w:rFonts w:asciiTheme="minorHAnsi" w:hAnsiTheme="minorHAnsi"/>
          <w:noProof/>
        </w:rPr>
        <w:t>ještě desítek</w:t>
      </w:r>
      <w:r w:rsidR="00AD1684">
        <w:rPr>
          <w:rFonts w:asciiTheme="minorHAnsi" w:hAnsiTheme="minorHAnsi"/>
          <w:noProof/>
        </w:rPr>
        <w:t xml:space="preserve"> let</w:t>
      </w:r>
      <w:r w:rsidR="00AF2EDE">
        <w:rPr>
          <w:rFonts w:asciiTheme="minorHAnsi" w:hAnsiTheme="minorHAnsi"/>
          <w:noProof/>
        </w:rPr>
        <w:t>,</w:t>
      </w:r>
      <w:r w:rsidR="006F6ED8">
        <w:rPr>
          <w:rFonts w:asciiTheme="minorHAnsi" w:hAnsiTheme="minorHAnsi"/>
          <w:noProof/>
        </w:rPr>
        <w:t xml:space="preserve"> nicméně obava z politického rizika stoupá</w:t>
      </w:r>
      <w:r w:rsidR="00AF2EDE">
        <w:rPr>
          <w:rFonts w:asciiTheme="minorHAnsi" w:hAnsiTheme="minorHAnsi"/>
          <w:noProof/>
        </w:rPr>
        <w:t xml:space="preserve">. </w:t>
      </w:r>
      <w:r w:rsidR="006F6ED8">
        <w:rPr>
          <w:rFonts w:asciiTheme="minorHAnsi" w:hAnsiTheme="minorHAnsi"/>
          <w:noProof/>
        </w:rPr>
        <w:t>Přitom dostupnost PEZ</w:t>
      </w:r>
      <w:r w:rsidR="004B6DEC">
        <w:rPr>
          <w:rFonts w:asciiTheme="minorHAnsi" w:hAnsiTheme="minorHAnsi"/>
          <w:noProof/>
        </w:rPr>
        <w:t xml:space="preserve"> je faktorem</w:t>
      </w:r>
      <w:r w:rsidR="00EE271C">
        <w:rPr>
          <w:rFonts w:asciiTheme="minorHAnsi" w:hAnsiTheme="minorHAnsi"/>
          <w:noProof/>
        </w:rPr>
        <w:t xml:space="preserve"> </w:t>
      </w:r>
      <w:r w:rsidR="004B6DEC">
        <w:rPr>
          <w:rFonts w:asciiTheme="minorHAnsi" w:hAnsiTheme="minorHAnsi"/>
          <w:noProof/>
        </w:rPr>
        <w:t xml:space="preserve">se zásadním vlivem na budoucnost energetiky. </w:t>
      </w:r>
      <w:r w:rsidR="00AF2EDE">
        <w:rPr>
          <w:rFonts w:asciiTheme="minorHAnsi" w:hAnsiTheme="minorHAnsi"/>
          <w:noProof/>
        </w:rPr>
        <w:t>Nebude zdroj, nebude energie</w:t>
      </w:r>
      <w:r w:rsidR="004B6DEC">
        <w:rPr>
          <w:rFonts w:asciiTheme="minorHAnsi" w:hAnsiTheme="minorHAnsi"/>
          <w:noProof/>
        </w:rPr>
        <w:t>.</w:t>
      </w:r>
    </w:p>
    <w:p w:rsidR="001136B1" w:rsidRDefault="001136B1" w:rsidP="001136B1">
      <w:pPr>
        <w:pStyle w:val="Zhlav"/>
        <w:tabs>
          <w:tab w:val="clear" w:pos="4536"/>
          <w:tab w:val="clear" w:pos="9072"/>
        </w:tabs>
        <w:spacing w:before="120"/>
        <w:rPr>
          <w:rFonts w:ascii="Calibri" w:hAnsi="Calibri"/>
          <w:b/>
          <w:noProof/>
          <w:u w:val="single"/>
        </w:rPr>
      </w:pPr>
      <w:r w:rsidRPr="001136B1">
        <w:rPr>
          <w:rFonts w:ascii="Calibri" w:hAnsi="Calibri"/>
          <w:b/>
          <w:noProof/>
          <w:u w:val="single"/>
        </w:rPr>
        <w:t>Životní prostředí</w:t>
      </w:r>
    </w:p>
    <w:p w:rsidR="001136B1" w:rsidRPr="00A7396A" w:rsidRDefault="001136B1" w:rsidP="001136B1">
      <w:pPr>
        <w:pStyle w:val="Zhlav"/>
        <w:tabs>
          <w:tab w:val="clear" w:pos="4536"/>
          <w:tab w:val="clear" w:pos="9072"/>
        </w:tabs>
        <w:spacing w:before="120"/>
        <w:rPr>
          <w:rFonts w:ascii="Calibri" w:hAnsi="Calibri"/>
          <w:noProof/>
        </w:rPr>
      </w:pPr>
      <w:r w:rsidRPr="00A7396A">
        <w:rPr>
          <w:rFonts w:ascii="Calibri" w:hAnsi="Calibri"/>
          <w:noProof/>
        </w:rPr>
        <w:t xml:space="preserve">Počátek 21. století přináší „revizi“ fosilní energetiky. Pojem dlouhodobé udržitelnosti přináší pojem </w:t>
      </w:r>
      <w:r w:rsidRPr="00A7396A">
        <w:rPr>
          <w:rFonts w:ascii="Calibri" w:hAnsi="Calibri"/>
          <w:b/>
          <w:noProof/>
        </w:rPr>
        <w:t>OBNOVITELNÉ ZDROJE ENERGIE (OZE)</w:t>
      </w:r>
      <w:r w:rsidRPr="00A7396A">
        <w:rPr>
          <w:rFonts w:ascii="Calibri" w:hAnsi="Calibri"/>
          <w:noProof/>
        </w:rPr>
        <w:t xml:space="preserve"> od kterých se očekává energetická soběstačnost, dlouhodobá udržitelnost a výrazné zlepšení produkce emisí. </w:t>
      </w:r>
    </w:p>
    <w:p w:rsidR="001136B1" w:rsidRPr="00A7396A" w:rsidRDefault="001136B1" w:rsidP="001136B1">
      <w:pPr>
        <w:pStyle w:val="Zhlav"/>
        <w:tabs>
          <w:tab w:val="clear" w:pos="4536"/>
          <w:tab w:val="clear" w:pos="9072"/>
        </w:tabs>
        <w:spacing w:before="120"/>
        <w:rPr>
          <w:rFonts w:ascii="Calibri" w:hAnsi="Calibri"/>
          <w:noProof/>
        </w:rPr>
      </w:pPr>
      <w:r w:rsidRPr="00A7396A">
        <w:rPr>
          <w:rFonts w:ascii="Calibri" w:hAnsi="Calibri"/>
          <w:noProof/>
        </w:rPr>
        <w:t xml:space="preserve">Západní země a predevším Německo reaguje na jaderné katastrofy (Černobyl, Fukušima) a na zmíněné faktory fosilní energetiky a zavádí dlouhodobý proces odklonu energetiky od fosilních a jaderných zdrojů </w:t>
      </w:r>
      <w:r w:rsidRPr="00A7396A">
        <w:rPr>
          <w:rFonts w:ascii="Calibri" w:hAnsi="Calibri"/>
          <w:b/>
          <w:noProof/>
        </w:rPr>
        <w:t>ENERGIEWENDE</w:t>
      </w:r>
      <w:r w:rsidRPr="00A7396A">
        <w:rPr>
          <w:rFonts w:ascii="Calibri" w:hAnsi="Calibri"/>
          <w:noProof/>
        </w:rPr>
        <w:t xml:space="preserve">  (s dlouhodobým programem a cílema do roku 2050) která zásadně ovlivňuje a bude ovlivňovat i Evropskou energetiku</w:t>
      </w:r>
      <w:r w:rsidRPr="00A7396A">
        <w:rPr>
          <w:rStyle w:val="Znakapoznpodarou"/>
          <w:rFonts w:ascii="Calibri" w:hAnsi="Calibri"/>
          <w:noProof/>
        </w:rPr>
        <w:footnoteReference w:id="5"/>
      </w:r>
      <w:r w:rsidRPr="00A7396A">
        <w:rPr>
          <w:rFonts w:ascii="Calibri" w:hAnsi="Calibri"/>
          <w:noProof/>
        </w:rPr>
        <w:t xml:space="preserve"> a vyžaduje radikálně nový přístup (skladování, distribuce, chytré sítě,…) v oblastech vědy a výzkumu.</w:t>
      </w:r>
    </w:p>
    <w:p w:rsidR="001136B1" w:rsidRDefault="001136B1" w:rsidP="001136B1">
      <w:pPr>
        <w:pStyle w:val="Zhlav"/>
        <w:tabs>
          <w:tab w:val="clear" w:pos="4536"/>
          <w:tab w:val="clear" w:pos="9072"/>
        </w:tabs>
        <w:spacing w:before="120"/>
        <w:rPr>
          <w:rFonts w:ascii="Calibri" w:hAnsi="Calibri"/>
          <w:noProof/>
        </w:rPr>
      </w:pPr>
      <w:r w:rsidRPr="00A7396A">
        <w:rPr>
          <w:rFonts w:ascii="Calibri" w:hAnsi="Calibri"/>
          <w:noProof/>
        </w:rPr>
        <w:lastRenderedPageBreak/>
        <w:t xml:space="preserve">V oblasti produkce elektrické energie nastupují technologie využívající přírodní zdroje </w:t>
      </w:r>
      <w:r>
        <w:rPr>
          <w:rFonts w:ascii="Calibri" w:hAnsi="Calibri"/>
          <w:noProof/>
        </w:rPr>
        <w:t xml:space="preserve">energie. Především </w:t>
      </w:r>
      <w:r w:rsidRPr="00A7396A">
        <w:rPr>
          <w:rFonts w:ascii="Calibri" w:hAnsi="Calibri"/>
          <w:noProof/>
        </w:rPr>
        <w:t>–</w:t>
      </w:r>
      <w:r>
        <w:rPr>
          <w:rFonts w:ascii="Calibri" w:hAnsi="Calibri"/>
          <w:noProof/>
        </w:rPr>
        <w:t xml:space="preserve"> </w:t>
      </w:r>
      <w:r w:rsidRPr="00A7396A">
        <w:rPr>
          <w:rFonts w:ascii="Calibri" w:hAnsi="Calibri"/>
          <w:noProof/>
        </w:rPr>
        <w:t>slunce,</w:t>
      </w:r>
      <w:r>
        <w:rPr>
          <w:rFonts w:ascii="Calibri" w:hAnsi="Calibri"/>
          <w:noProof/>
        </w:rPr>
        <w:t xml:space="preserve"> vítr, tekoucí voda jsou nevyčerpatelné zdroje energie, které sa začínají od počátku 21.století velmi intenzivně využívat. Tyto zdroje nemají zásadní konflikty či bariéry uplatnění. V podmínkách ČR se za nejperspektivnějš</w:t>
      </w:r>
      <w:r w:rsidR="002C4543">
        <w:rPr>
          <w:rFonts w:ascii="Calibri" w:hAnsi="Calibri"/>
          <w:noProof/>
        </w:rPr>
        <w:t xml:space="preserve">í zdoroj OZE považuje biomasa. </w:t>
      </w:r>
    </w:p>
    <w:p w:rsidR="001136B1" w:rsidRPr="00A7396A" w:rsidRDefault="001136B1" w:rsidP="001136B1">
      <w:pPr>
        <w:pStyle w:val="Zhlav"/>
        <w:tabs>
          <w:tab w:val="clear" w:pos="4536"/>
          <w:tab w:val="clear" w:pos="9072"/>
        </w:tabs>
        <w:spacing w:before="120"/>
        <w:rPr>
          <w:rFonts w:ascii="Calibri" w:hAnsi="Calibri"/>
          <w:noProof/>
        </w:rPr>
      </w:pPr>
      <w:r>
        <w:rPr>
          <w:rFonts w:ascii="Calibri" w:hAnsi="Calibri"/>
          <w:noProof/>
        </w:rPr>
        <w:t>Reakce ČR na evropské (především německé) aktvity nejsou příliš razantní. ČR v své SEK se opírá především o klasické primární zdroje energie (PEZ) včetně jaderné energie. Rozvoj OZE je tak v ČR (nakonec</w:t>
      </w:r>
      <w:r w:rsidR="002C4543">
        <w:rPr>
          <w:rFonts w:ascii="Calibri" w:hAnsi="Calibri"/>
          <w:noProof/>
        </w:rPr>
        <w:t xml:space="preserve"> nejenom v ČR) poměrně živelný.</w:t>
      </w:r>
    </w:p>
    <w:p w:rsidR="001136B1" w:rsidRDefault="001136B1" w:rsidP="001136B1">
      <w:pPr>
        <w:pStyle w:val="Zhlav"/>
        <w:tabs>
          <w:tab w:val="clear" w:pos="4536"/>
          <w:tab w:val="clear" w:pos="9072"/>
        </w:tabs>
        <w:spacing w:before="120"/>
        <w:rPr>
          <w:rFonts w:ascii="Calibri" w:hAnsi="Calibri" w:cs="Calibri"/>
        </w:rPr>
      </w:pPr>
      <w:r w:rsidRPr="00A7396A">
        <w:rPr>
          <w:rFonts w:ascii="Calibri" w:hAnsi="Calibri"/>
          <w:noProof/>
        </w:rPr>
        <w:t xml:space="preserve">V oblasti mobility se v zavádí pojem </w:t>
      </w:r>
      <w:r w:rsidRPr="00A7396A">
        <w:rPr>
          <w:rFonts w:ascii="Calibri" w:hAnsi="Calibri"/>
          <w:b/>
          <w:noProof/>
        </w:rPr>
        <w:t>BIOPALIVA.</w:t>
      </w:r>
      <w:r>
        <w:rPr>
          <w:rFonts w:ascii="Calibri" w:hAnsi="Calibri" w:cs="Calibri"/>
          <w:sz w:val="28"/>
          <w:szCs w:val="28"/>
        </w:rPr>
        <w:t xml:space="preserve"> J</w:t>
      </w:r>
      <w:r w:rsidRPr="00951E2F">
        <w:rPr>
          <w:rFonts w:ascii="Calibri" w:hAnsi="Calibri" w:cs="Calibri"/>
        </w:rPr>
        <w:t xml:space="preserve">e </w:t>
      </w:r>
      <w:r>
        <w:rPr>
          <w:rFonts w:ascii="Calibri" w:hAnsi="Calibri" w:cs="Calibri"/>
        </w:rPr>
        <w:t xml:space="preserve">to </w:t>
      </w:r>
      <w:r w:rsidRPr="00951E2F">
        <w:rPr>
          <w:rFonts w:ascii="Calibri" w:hAnsi="Calibri" w:cs="Calibri"/>
        </w:rPr>
        <w:t xml:space="preserve">relativně mladé téma, kterému se svět aktivně věnuje přibližně 2 dekády. ČTPB byly založena v roce 2006, kdy již bylo zřejmé, že přístup k biopalivům tzv. první generace (B1G) je příliš úzce zaměřen a že je nutné ho zasadit do mnohem </w:t>
      </w:r>
      <w:r w:rsidRPr="00951E2F">
        <w:rPr>
          <w:rFonts w:ascii="Calibri" w:hAnsi="Calibri" w:cs="Calibri"/>
          <w:b/>
        </w:rPr>
        <w:t>širšího kontextu společenských a přírodních interakcí, které mají na samotné technologické řešení zásadní vliv</w:t>
      </w:r>
      <w:r w:rsidRPr="00951E2F">
        <w:rPr>
          <w:rFonts w:ascii="Calibri" w:hAnsi="Calibri" w:cs="Calibri"/>
        </w:rPr>
        <w:t>.</w:t>
      </w:r>
    </w:p>
    <w:p w:rsidR="00EE6BF0" w:rsidRDefault="00EE6BF0" w:rsidP="00C25423">
      <w:pPr>
        <w:pStyle w:val="Zhlav"/>
        <w:tabs>
          <w:tab w:val="clear" w:pos="4536"/>
          <w:tab w:val="clear" w:pos="9072"/>
        </w:tabs>
        <w:spacing w:before="120"/>
        <w:rPr>
          <w:rFonts w:ascii="Calibri" w:hAnsi="Calibri" w:cs="Calibri"/>
        </w:rPr>
      </w:pPr>
    </w:p>
    <w:p w:rsidR="00CE049B" w:rsidRDefault="00A76126" w:rsidP="00C25423">
      <w:pPr>
        <w:pStyle w:val="Zhlav"/>
        <w:tabs>
          <w:tab w:val="clear" w:pos="4536"/>
          <w:tab w:val="clear" w:pos="9072"/>
        </w:tabs>
        <w:spacing w:before="120"/>
        <w:rPr>
          <w:rFonts w:ascii="Calibri" w:hAnsi="Calibri" w:cs="Calibri"/>
        </w:rPr>
      </w:pPr>
      <w:r>
        <w:rPr>
          <w:rFonts w:ascii="Calibri" w:hAnsi="Calibri" w:cs="Calibri"/>
        </w:rPr>
        <w:t xml:space="preserve">V oblasti životního prostředí se EU hlásí k vůdčí světové síle. Jádro </w:t>
      </w:r>
      <w:r w:rsidR="00CE049B">
        <w:rPr>
          <w:rFonts w:ascii="Calibri" w:hAnsi="Calibri" w:cs="Calibri"/>
        </w:rPr>
        <w:t>EU klade na otázku životního prostředí i v energetice mnohem větší důraz, než je tomu v ČR.</w:t>
      </w:r>
    </w:p>
    <w:p w:rsidR="00944593" w:rsidRDefault="00944593" w:rsidP="00C25423">
      <w:pPr>
        <w:pStyle w:val="Zhlav"/>
        <w:tabs>
          <w:tab w:val="clear" w:pos="4536"/>
          <w:tab w:val="clear" w:pos="9072"/>
        </w:tabs>
        <w:spacing w:before="120"/>
        <w:rPr>
          <w:rFonts w:ascii="Calibri" w:hAnsi="Calibri" w:cs="Calibri"/>
        </w:rPr>
      </w:pPr>
    </w:p>
    <w:p w:rsidR="00944593" w:rsidRDefault="00944593" w:rsidP="00944593">
      <w:pPr>
        <w:rPr>
          <w:rFonts w:asciiTheme="minorHAnsi" w:hAnsiTheme="minorHAnsi" w:cs="Arial"/>
        </w:rPr>
      </w:pPr>
      <w:r>
        <w:rPr>
          <w:rFonts w:ascii="Calibri" w:hAnsi="Calibri" w:cs="Calibri"/>
        </w:rPr>
        <w:t>Nicméně ČR se hlásí k závazku a </w:t>
      </w:r>
      <w:r w:rsidRPr="00A76EB3">
        <w:rPr>
          <w:rFonts w:asciiTheme="minorHAnsi" w:hAnsiTheme="minorHAnsi" w:cs="Arial"/>
        </w:rPr>
        <w:t>naplnění bodu 2 závěrečného protokolu Pařížské klimatické konference z 12.</w:t>
      </w:r>
      <w:r>
        <w:rPr>
          <w:rFonts w:asciiTheme="minorHAnsi" w:hAnsiTheme="minorHAnsi" w:cs="Arial"/>
        </w:rPr>
        <w:t xml:space="preserve"> </w:t>
      </w:r>
      <w:r w:rsidRPr="00A76EB3">
        <w:rPr>
          <w:rFonts w:asciiTheme="minorHAnsi" w:hAnsiTheme="minorHAnsi" w:cs="Arial"/>
        </w:rPr>
        <w:t>12.</w:t>
      </w:r>
      <w:r>
        <w:rPr>
          <w:rFonts w:asciiTheme="minorHAnsi" w:hAnsiTheme="minorHAnsi" w:cs="Arial"/>
        </w:rPr>
        <w:t xml:space="preserve"> </w:t>
      </w:r>
      <w:r w:rsidRPr="00A76EB3">
        <w:rPr>
          <w:rFonts w:asciiTheme="minorHAnsi" w:hAnsiTheme="minorHAnsi" w:cs="Arial"/>
        </w:rPr>
        <w:t>2015 (nepřekročit oteplení Země o více než 1,5 až 2 °C)</w:t>
      </w:r>
      <w:r>
        <w:rPr>
          <w:rFonts w:asciiTheme="minorHAnsi" w:hAnsiTheme="minorHAnsi" w:cs="Arial"/>
        </w:rPr>
        <w:t xml:space="preserve"> k tomu </w:t>
      </w:r>
      <w:r w:rsidRPr="00A76EB3">
        <w:rPr>
          <w:rFonts w:asciiTheme="minorHAnsi" w:hAnsiTheme="minorHAnsi" w:cs="Arial"/>
        </w:rPr>
        <w:t>bude nutn</w:t>
      </w:r>
      <w:r>
        <w:rPr>
          <w:rFonts w:asciiTheme="minorHAnsi" w:hAnsiTheme="minorHAnsi" w:cs="Arial"/>
        </w:rPr>
        <w:t>é</w:t>
      </w:r>
      <w:r w:rsidRPr="00A76EB3">
        <w:rPr>
          <w:rFonts w:asciiTheme="minorHAnsi" w:hAnsiTheme="minorHAnsi" w:cs="Arial"/>
        </w:rPr>
        <w:t xml:space="preserve"> </w:t>
      </w:r>
      <w:r w:rsidRPr="006611A5">
        <w:rPr>
          <w:rFonts w:asciiTheme="minorHAnsi" w:hAnsiTheme="minorHAnsi" w:cs="Arial"/>
          <w:b/>
        </w:rPr>
        <w:t>zásadním způsobem omezit používání fosilních paliv</w:t>
      </w:r>
      <w:r w:rsidRPr="00A76EB3">
        <w:rPr>
          <w:rFonts w:asciiTheme="minorHAnsi" w:hAnsiTheme="minorHAnsi" w:cs="Arial"/>
        </w:rPr>
        <w:t xml:space="preserve">. </w:t>
      </w:r>
    </w:p>
    <w:p w:rsidR="00944593" w:rsidRDefault="00944593" w:rsidP="00C25423">
      <w:pPr>
        <w:pStyle w:val="Zhlav"/>
        <w:tabs>
          <w:tab w:val="clear" w:pos="4536"/>
          <w:tab w:val="clear" w:pos="9072"/>
        </w:tabs>
        <w:spacing w:before="120"/>
        <w:rPr>
          <w:rFonts w:ascii="Calibri" w:hAnsi="Calibri" w:cs="Calibri"/>
        </w:rPr>
      </w:pPr>
    </w:p>
    <w:p w:rsidR="00A76126" w:rsidRDefault="00CE049B" w:rsidP="00C25423">
      <w:pPr>
        <w:pStyle w:val="Zhlav"/>
        <w:tabs>
          <w:tab w:val="clear" w:pos="4536"/>
          <w:tab w:val="clear" w:pos="9072"/>
        </w:tabs>
        <w:spacing w:before="120"/>
        <w:rPr>
          <w:rFonts w:ascii="Calibri" w:hAnsi="Calibri" w:cs="Calibri"/>
        </w:rPr>
      </w:pPr>
      <w:r>
        <w:rPr>
          <w:rFonts w:ascii="Calibri" w:hAnsi="Calibri" w:cs="Calibri"/>
        </w:rPr>
        <w:t xml:space="preserve">Lze předpokládat, že pro silné jádro EU bude životní prostředí </w:t>
      </w:r>
      <w:r w:rsidR="000C0E30">
        <w:rPr>
          <w:rFonts w:ascii="Calibri" w:hAnsi="Calibri" w:cs="Calibri"/>
        </w:rPr>
        <w:t xml:space="preserve">dlouhodobou a neměnnou </w:t>
      </w:r>
      <w:r>
        <w:rPr>
          <w:rFonts w:ascii="Calibri" w:hAnsi="Calibri" w:cs="Calibri"/>
        </w:rPr>
        <w:t>prioritou i do budoucna.</w:t>
      </w:r>
    </w:p>
    <w:p w:rsidR="002C4543" w:rsidRDefault="002C4543" w:rsidP="00C25423">
      <w:pPr>
        <w:pStyle w:val="Zhlav"/>
        <w:tabs>
          <w:tab w:val="clear" w:pos="4536"/>
          <w:tab w:val="clear" w:pos="9072"/>
        </w:tabs>
        <w:spacing w:before="120"/>
        <w:rPr>
          <w:rFonts w:ascii="Calibri" w:hAnsi="Calibri" w:cs="Calibri"/>
        </w:rPr>
      </w:pPr>
    </w:p>
    <w:p w:rsidR="002C4543" w:rsidRDefault="002C4543" w:rsidP="00C25423">
      <w:pPr>
        <w:pStyle w:val="Zhlav"/>
        <w:tabs>
          <w:tab w:val="clear" w:pos="4536"/>
          <w:tab w:val="clear" w:pos="9072"/>
        </w:tabs>
        <w:spacing w:before="120"/>
        <w:rPr>
          <w:rFonts w:ascii="Calibri" w:hAnsi="Calibri" w:cs="Calibri"/>
        </w:rPr>
      </w:pPr>
    </w:p>
    <w:p w:rsidR="002C4543" w:rsidRDefault="002C4543" w:rsidP="00C25423">
      <w:pPr>
        <w:pStyle w:val="Zhlav"/>
        <w:tabs>
          <w:tab w:val="clear" w:pos="4536"/>
          <w:tab w:val="clear" w:pos="9072"/>
        </w:tabs>
        <w:spacing w:before="120"/>
        <w:rPr>
          <w:rFonts w:ascii="Calibri" w:hAnsi="Calibri" w:cs="Calibri"/>
        </w:rPr>
      </w:pPr>
    </w:p>
    <w:p w:rsidR="002C4543" w:rsidRDefault="002C4543" w:rsidP="00C25423">
      <w:pPr>
        <w:pStyle w:val="Zhlav"/>
        <w:tabs>
          <w:tab w:val="clear" w:pos="4536"/>
          <w:tab w:val="clear" w:pos="9072"/>
        </w:tabs>
        <w:spacing w:before="120"/>
        <w:rPr>
          <w:rFonts w:ascii="Calibri" w:hAnsi="Calibri" w:cs="Calibri"/>
        </w:rPr>
      </w:pPr>
    </w:p>
    <w:p w:rsidR="00DC4BFC" w:rsidRDefault="00DC4BFC" w:rsidP="00C25423">
      <w:pPr>
        <w:pStyle w:val="Zhlav"/>
        <w:tabs>
          <w:tab w:val="clear" w:pos="4536"/>
          <w:tab w:val="clear" w:pos="9072"/>
        </w:tabs>
        <w:spacing w:before="120"/>
        <w:rPr>
          <w:rFonts w:ascii="Calibri" w:hAnsi="Calibri" w:cs="Calibri"/>
        </w:rPr>
      </w:pPr>
    </w:p>
    <w:p w:rsidR="00DC4BFC" w:rsidRDefault="00DC4BFC" w:rsidP="00C25423">
      <w:pPr>
        <w:pStyle w:val="Zhlav"/>
        <w:tabs>
          <w:tab w:val="clear" w:pos="4536"/>
          <w:tab w:val="clear" w:pos="9072"/>
        </w:tabs>
        <w:spacing w:before="120"/>
        <w:rPr>
          <w:rFonts w:ascii="Calibri" w:hAnsi="Calibri" w:cs="Calibri"/>
        </w:rPr>
      </w:pPr>
    </w:p>
    <w:p w:rsidR="00DC4BFC" w:rsidRDefault="00DC4BFC" w:rsidP="00C25423">
      <w:pPr>
        <w:pStyle w:val="Zhlav"/>
        <w:tabs>
          <w:tab w:val="clear" w:pos="4536"/>
          <w:tab w:val="clear" w:pos="9072"/>
        </w:tabs>
        <w:spacing w:before="120"/>
        <w:rPr>
          <w:rFonts w:ascii="Calibri" w:hAnsi="Calibri" w:cs="Calibri"/>
        </w:rPr>
      </w:pPr>
    </w:p>
    <w:p w:rsidR="00DC4BFC" w:rsidRDefault="00DC4BFC" w:rsidP="00C25423">
      <w:pPr>
        <w:pStyle w:val="Zhlav"/>
        <w:tabs>
          <w:tab w:val="clear" w:pos="4536"/>
          <w:tab w:val="clear" w:pos="9072"/>
        </w:tabs>
        <w:spacing w:before="120"/>
        <w:rPr>
          <w:rFonts w:ascii="Calibri" w:hAnsi="Calibri" w:cs="Calibri"/>
        </w:rPr>
      </w:pPr>
    </w:p>
    <w:p w:rsidR="00DC4BFC" w:rsidRDefault="00DC4BFC" w:rsidP="00C25423">
      <w:pPr>
        <w:pStyle w:val="Zhlav"/>
        <w:tabs>
          <w:tab w:val="clear" w:pos="4536"/>
          <w:tab w:val="clear" w:pos="9072"/>
        </w:tabs>
        <w:spacing w:before="120"/>
        <w:rPr>
          <w:rFonts w:ascii="Calibri" w:hAnsi="Calibri" w:cs="Calibri"/>
        </w:rPr>
      </w:pPr>
    </w:p>
    <w:p w:rsidR="00DC4BFC" w:rsidRDefault="00DC4BFC" w:rsidP="00C25423">
      <w:pPr>
        <w:pStyle w:val="Zhlav"/>
        <w:tabs>
          <w:tab w:val="clear" w:pos="4536"/>
          <w:tab w:val="clear" w:pos="9072"/>
        </w:tabs>
        <w:spacing w:before="120"/>
        <w:rPr>
          <w:rFonts w:ascii="Calibri" w:hAnsi="Calibri" w:cs="Calibri"/>
        </w:rPr>
      </w:pPr>
    </w:p>
    <w:p w:rsidR="00DC4BFC" w:rsidRDefault="00DC4BFC" w:rsidP="00C25423">
      <w:pPr>
        <w:pStyle w:val="Zhlav"/>
        <w:tabs>
          <w:tab w:val="clear" w:pos="4536"/>
          <w:tab w:val="clear" w:pos="9072"/>
        </w:tabs>
        <w:spacing w:before="120"/>
        <w:rPr>
          <w:rFonts w:ascii="Calibri" w:hAnsi="Calibri" w:cs="Calibri"/>
        </w:rPr>
      </w:pPr>
    </w:p>
    <w:p w:rsidR="00DC4BFC" w:rsidRDefault="00DC4BFC" w:rsidP="00C25423">
      <w:pPr>
        <w:pStyle w:val="Zhlav"/>
        <w:tabs>
          <w:tab w:val="clear" w:pos="4536"/>
          <w:tab w:val="clear" w:pos="9072"/>
        </w:tabs>
        <w:spacing w:before="120"/>
        <w:rPr>
          <w:rFonts w:ascii="Calibri" w:hAnsi="Calibri" w:cs="Calibri"/>
        </w:rPr>
      </w:pPr>
    </w:p>
    <w:p w:rsidR="00DC4BFC" w:rsidRDefault="00DC4BFC" w:rsidP="00C25423">
      <w:pPr>
        <w:pStyle w:val="Zhlav"/>
        <w:tabs>
          <w:tab w:val="clear" w:pos="4536"/>
          <w:tab w:val="clear" w:pos="9072"/>
        </w:tabs>
        <w:spacing w:before="120"/>
        <w:rPr>
          <w:rFonts w:ascii="Calibri" w:hAnsi="Calibri" w:cs="Calibri"/>
        </w:rPr>
      </w:pPr>
    </w:p>
    <w:p w:rsidR="00DC4BFC" w:rsidRDefault="00DC4BFC" w:rsidP="00C25423">
      <w:pPr>
        <w:pStyle w:val="Zhlav"/>
        <w:tabs>
          <w:tab w:val="clear" w:pos="4536"/>
          <w:tab w:val="clear" w:pos="9072"/>
        </w:tabs>
        <w:spacing w:before="120"/>
        <w:rPr>
          <w:rFonts w:ascii="Calibri" w:hAnsi="Calibri" w:cs="Calibri"/>
        </w:rPr>
      </w:pPr>
    </w:p>
    <w:p w:rsidR="000C0E30" w:rsidRDefault="000C0E30" w:rsidP="00A76126">
      <w:pPr>
        <w:pStyle w:val="Zhlav"/>
        <w:tabs>
          <w:tab w:val="clear" w:pos="4536"/>
          <w:tab w:val="clear" w:pos="9072"/>
        </w:tabs>
        <w:spacing w:before="120"/>
        <w:rPr>
          <w:rFonts w:ascii="Calibri" w:hAnsi="Calibri" w:cs="Calibri"/>
          <w:b/>
          <w:u w:val="single"/>
        </w:rPr>
      </w:pPr>
    </w:p>
    <w:p w:rsidR="00A76126" w:rsidRPr="002C4543" w:rsidRDefault="00A76126" w:rsidP="00A76126">
      <w:pPr>
        <w:pStyle w:val="Zhlav"/>
        <w:tabs>
          <w:tab w:val="clear" w:pos="4536"/>
          <w:tab w:val="clear" w:pos="9072"/>
        </w:tabs>
        <w:spacing w:before="120"/>
        <w:rPr>
          <w:rFonts w:ascii="Calibri" w:hAnsi="Calibri" w:cs="Calibri"/>
          <w:b/>
          <w:u w:val="single"/>
        </w:rPr>
      </w:pPr>
      <w:r>
        <w:rPr>
          <w:rFonts w:ascii="Calibri" w:hAnsi="Calibri" w:cs="Calibri"/>
          <w:b/>
          <w:u w:val="single"/>
        </w:rPr>
        <w:t>Průmysl 4.0</w:t>
      </w:r>
      <w:r w:rsidR="00CE049B">
        <w:rPr>
          <w:rFonts w:ascii="Calibri" w:hAnsi="Calibri" w:cs="Calibri"/>
          <w:b/>
          <w:u w:val="single"/>
        </w:rPr>
        <w:t xml:space="preserve"> </w:t>
      </w:r>
      <w:r w:rsidR="00CE049B">
        <w:rPr>
          <w:rStyle w:val="Znakapoznpodarou"/>
          <w:rFonts w:ascii="Calibri" w:hAnsi="Calibri" w:cs="Calibri"/>
          <w:b/>
          <w:u w:val="single"/>
        </w:rPr>
        <w:footnoteReference w:id="6"/>
      </w:r>
    </w:p>
    <w:p w:rsidR="00EE271C" w:rsidRPr="00CE049B" w:rsidRDefault="00EE271C" w:rsidP="00FD4CE4">
      <w:pPr>
        <w:pStyle w:val="Zhlav"/>
        <w:tabs>
          <w:tab w:val="clear" w:pos="4536"/>
          <w:tab w:val="clear" w:pos="9072"/>
        </w:tabs>
        <w:spacing w:before="120"/>
        <w:rPr>
          <w:rFonts w:asciiTheme="minorHAnsi" w:hAnsiTheme="minorHAnsi"/>
          <w:noProof/>
        </w:rPr>
      </w:pPr>
    </w:p>
    <w:p w:rsidR="00CE049B" w:rsidRPr="00CE049B" w:rsidRDefault="00CE049B" w:rsidP="00CE049B">
      <w:pPr>
        <w:rPr>
          <w:rFonts w:asciiTheme="minorHAnsi" w:hAnsiTheme="minorHAnsi" w:cs="Arial"/>
        </w:rPr>
      </w:pPr>
      <w:r w:rsidRPr="00CE049B">
        <w:rPr>
          <w:rFonts w:asciiTheme="minorHAnsi" w:hAnsiTheme="minorHAnsi" w:cs="Arial"/>
        </w:rPr>
        <w:t>Průmysl a celá ekonomika prochází zásadními</w:t>
      </w:r>
      <w:r>
        <w:rPr>
          <w:rFonts w:asciiTheme="minorHAnsi" w:hAnsiTheme="minorHAnsi" w:cs="Arial"/>
        </w:rPr>
        <w:t xml:space="preserve"> </w:t>
      </w:r>
      <w:r w:rsidRPr="00CE049B">
        <w:rPr>
          <w:rFonts w:asciiTheme="minorHAnsi" w:hAnsiTheme="minorHAnsi" w:cs="Arial"/>
        </w:rPr>
        <w:t xml:space="preserve">změnami způsobenými zaváděním </w:t>
      </w:r>
    </w:p>
    <w:p w:rsidR="00CE049B" w:rsidRPr="00CE049B" w:rsidRDefault="00F267E7" w:rsidP="00CE049B">
      <w:pPr>
        <w:rPr>
          <w:rFonts w:asciiTheme="minorHAnsi" w:hAnsiTheme="minorHAnsi" w:cs="Arial"/>
        </w:rPr>
      </w:pPr>
      <w:r>
        <w:rPr>
          <w:rFonts w:asciiTheme="minorHAnsi" w:hAnsiTheme="minorHAnsi" w:cs="Arial"/>
        </w:rPr>
        <w:t xml:space="preserve">informačních technologií </w:t>
      </w:r>
      <w:r w:rsidR="00CE049B" w:rsidRPr="00CE049B">
        <w:rPr>
          <w:rFonts w:asciiTheme="minorHAnsi" w:hAnsiTheme="minorHAnsi" w:cs="Arial"/>
        </w:rPr>
        <w:t xml:space="preserve">a systémů umělé </w:t>
      </w:r>
      <w:r w:rsidR="006611A5">
        <w:rPr>
          <w:rFonts w:asciiTheme="minorHAnsi" w:hAnsiTheme="minorHAnsi" w:cs="Arial"/>
        </w:rPr>
        <w:t xml:space="preserve">inteligence </w:t>
      </w:r>
      <w:r w:rsidR="00CE049B" w:rsidRPr="00CE049B">
        <w:rPr>
          <w:rFonts w:asciiTheme="minorHAnsi" w:hAnsiTheme="minorHAnsi" w:cs="Arial"/>
        </w:rPr>
        <w:t xml:space="preserve">do </w:t>
      </w:r>
      <w:r w:rsidR="006611A5">
        <w:rPr>
          <w:rFonts w:asciiTheme="minorHAnsi" w:hAnsiTheme="minorHAnsi" w:cs="Arial"/>
        </w:rPr>
        <w:t>všech</w:t>
      </w:r>
      <w:r w:rsidR="00CE049B" w:rsidRPr="00CE049B">
        <w:rPr>
          <w:rFonts w:asciiTheme="minorHAnsi" w:hAnsiTheme="minorHAnsi" w:cs="Arial"/>
        </w:rPr>
        <w:t xml:space="preserve"> odvětví hospodářství. </w:t>
      </w:r>
    </w:p>
    <w:p w:rsidR="00B22ADF" w:rsidRDefault="00B22ADF" w:rsidP="00026563">
      <w:pPr>
        <w:rPr>
          <w:rFonts w:asciiTheme="minorHAnsi" w:hAnsiTheme="minorHAnsi" w:cs="Arial"/>
        </w:rPr>
      </w:pPr>
    </w:p>
    <w:p w:rsidR="00A76EB3" w:rsidRDefault="00AF2EDE" w:rsidP="00026563">
      <w:pPr>
        <w:rPr>
          <w:rFonts w:asciiTheme="minorHAnsi" w:hAnsiTheme="minorHAnsi" w:cs="Arial"/>
        </w:rPr>
      </w:pPr>
      <w:r>
        <w:rPr>
          <w:noProof/>
        </w:rPr>
        <w:drawing>
          <wp:anchor distT="0" distB="0" distL="114300" distR="114300" simplePos="0" relativeHeight="251672576" behindDoc="1" locked="0" layoutInCell="1" allowOverlap="1" wp14:anchorId="09D1D4D1" wp14:editId="51DE1C6F">
            <wp:simplePos x="0" y="0"/>
            <wp:positionH relativeFrom="column">
              <wp:posOffset>3576955</wp:posOffset>
            </wp:positionH>
            <wp:positionV relativeFrom="paragraph">
              <wp:posOffset>-3175</wp:posOffset>
            </wp:positionV>
            <wp:extent cx="2280920" cy="873125"/>
            <wp:effectExtent l="0" t="0" r="5080" b="3175"/>
            <wp:wrapTight wrapText="bothSides">
              <wp:wrapPolygon edited="0">
                <wp:start x="0" y="0"/>
                <wp:lineTo x="0" y="21207"/>
                <wp:lineTo x="21468" y="21207"/>
                <wp:lineTo x="21468"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280920" cy="873125"/>
                    </a:xfrm>
                    <a:prstGeom prst="rect">
                      <a:avLst/>
                    </a:prstGeom>
                  </pic:spPr>
                </pic:pic>
              </a:graphicData>
            </a:graphic>
            <wp14:sizeRelH relativeFrom="page">
              <wp14:pctWidth>0</wp14:pctWidth>
            </wp14:sizeRelH>
            <wp14:sizeRelV relativeFrom="page">
              <wp14:pctHeight>0</wp14:pctHeight>
            </wp14:sizeRelV>
          </wp:anchor>
        </w:drawing>
      </w:r>
      <w:r w:rsidR="00026563" w:rsidRPr="00A76EB3">
        <w:rPr>
          <w:rFonts w:asciiTheme="minorHAnsi" w:hAnsiTheme="minorHAnsi" w:cs="Arial"/>
        </w:rPr>
        <w:t xml:space="preserve"> Pro naplnění bodu 2 závěrečného protokolu Pařížské klimatické konference z 12.</w:t>
      </w:r>
      <w:r w:rsidR="00A76EB3">
        <w:rPr>
          <w:rFonts w:asciiTheme="minorHAnsi" w:hAnsiTheme="minorHAnsi" w:cs="Arial"/>
        </w:rPr>
        <w:t xml:space="preserve"> </w:t>
      </w:r>
      <w:r w:rsidR="00026563" w:rsidRPr="00A76EB3">
        <w:rPr>
          <w:rFonts w:asciiTheme="minorHAnsi" w:hAnsiTheme="minorHAnsi" w:cs="Arial"/>
        </w:rPr>
        <w:t>12.</w:t>
      </w:r>
      <w:r w:rsidR="00A76EB3">
        <w:rPr>
          <w:rFonts w:asciiTheme="minorHAnsi" w:hAnsiTheme="minorHAnsi" w:cs="Arial"/>
        </w:rPr>
        <w:t xml:space="preserve"> </w:t>
      </w:r>
      <w:r w:rsidR="00026563" w:rsidRPr="00A76EB3">
        <w:rPr>
          <w:rFonts w:asciiTheme="minorHAnsi" w:hAnsiTheme="minorHAnsi" w:cs="Arial"/>
        </w:rPr>
        <w:t>2015 (nepřekročit ot</w:t>
      </w:r>
      <w:r>
        <w:rPr>
          <w:rFonts w:asciiTheme="minorHAnsi" w:hAnsiTheme="minorHAnsi" w:cs="Arial"/>
        </w:rPr>
        <w:t>eplení Země o více než 1,5 až 2</w:t>
      </w:r>
      <w:r w:rsidR="00026563" w:rsidRPr="00A76EB3">
        <w:rPr>
          <w:rFonts w:asciiTheme="minorHAnsi" w:hAnsiTheme="minorHAnsi" w:cs="Arial"/>
        </w:rPr>
        <w:t>°C</w:t>
      </w:r>
      <w:r>
        <w:rPr>
          <w:rFonts w:asciiTheme="minorHAnsi" w:hAnsiTheme="minorHAnsi" w:cs="Arial"/>
        </w:rPr>
        <w:t xml:space="preserve"> </w:t>
      </w:r>
      <w:r w:rsidR="00026563" w:rsidRPr="00A76EB3">
        <w:rPr>
          <w:rFonts w:asciiTheme="minorHAnsi" w:hAnsiTheme="minorHAnsi" w:cs="Arial"/>
        </w:rPr>
        <w:t>)</w:t>
      </w:r>
      <w:r>
        <w:rPr>
          <w:rFonts w:asciiTheme="minorHAnsi" w:hAnsiTheme="minorHAnsi" w:cs="Arial"/>
        </w:rPr>
        <w:t xml:space="preserve">, </w:t>
      </w:r>
      <w:r w:rsidR="00026563" w:rsidRPr="00A76EB3">
        <w:rPr>
          <w:rFonts w:asciiTheme="minorHAnsi" w:hAnsiTheme="minorHAnsi" w:cs="Arial"/>
        </w:rPr>
        <w:t xml:space="preserve">bude nutno </w:t>
      </w:r>
      <w:r w:rsidR="00026563" w:rsidRPr="006611A5">
        <w:rPr>
          <w:rFonts w:asciiTheme="minorHAnsi" w:hAnsiTheme="minorHAnsi" w:cs="Arial"/>
          <w:b/>
        </w:rPr>
        <w:t>zásadním způsobem omezit používání fosilních paliv</w:t>
      </w:r>
      <w:r w:rsidR="00026563" w:rsidRPr="00A76EB3">
        <w:rPr>
          <w:rFonts w:asciiTheme="minorHAnsi" w:hAnsiTheme="minorHAnsi" w:cs="Arial"/>
        </w:rPr>
        <w:t xml:space="preserve">. </w:t>
      </w:r>
    </w:p>
    <w:p w:rsidR="00A76EB3" w:rsidRDefault="00A76EB3" w:rsidP="00026563">
      <w:pPr>
        <w:rPr>
          <w:rFonts w:asciiTheme="minorHAnsi" w:hAnsiTheme="minorHAnsi" w:cs="Arial"/>
        </w:rPr>
      </w:pPr>
    </w:p>
    <w:p w:rsidR="002C4543" w:rsidRDefault="006611A5" w:rsidP="006611A5">
      <w:pPr>
        <w:rPr>
          <w:rFonts w:asciiTheme="minorHAnsi" w:hAnsiTheme="minorHAnsi" w:cs="Arial"/>
        </w:rPr>
      </w:pPr>
      <w:r>
        <w:rPr>
          <w:rFonts w:asciiTheme="minorHAnsi" w:hAnsiTheme="minorHAnsi" w:cs="Arial"/>
        </w:rPr>
        <w:t xml:space="preserve">Je nutná </w:t>
      </w:r>
      <w:r w:rsidRPr="00F267E7">
        <w:rPr>
          <w:rFonts w:asciiTheme="minorHAnsi" w:hAnsiTheme="minorHAnsi" w:cs="Arial"/>
          <w:b/>
        </w:rPr>
        <w:t>DEKARBONIZACE</w:t>
      </w:r>
      <w:r>
        <w:rPr>
          <w:rFonts w:asciiTheme="minorHAnsi" w:hAnsiTheme="minorHAnsi" w:cs="Arial"/>
        </w:rPr>
        <w:t xml:space="preserve"> (snižování emisí CO2) energetiky a především dopravy. </w:t>
      </w:r>
      <w:r w:rsidR="00026563" w:rsidRPr="00A76EB3">
        <w:rPr>
          <w:rFonts w:asciiTheme="minorHAnsi" w:hAnsiTheme="minorHAnsi" w:cs="Arial"/>
        </w:rPr>
        <w:t>Aby dekarbonizace energetiky neohrozila mobilitu osob a zboží, je nutno principiálně změnit strukturu dopravy směrem k její nižší energetické náročnosti a nezávislosti na fosilních palivech.</w:t>
      </w:r>
      <w:r>
        <w:rPr>
          <w:rFonts w:asciiTheme="minorHAnsi" w:hAnsiTheme="minorHAnsi" w:cs="Arial"/>
        </w:rPr>
        <w:t xml:space="preserve"> </w:t>
      </w:r>
    </w:p>
    <w:p w:rsidR="006611A5" w:rsidRDefault="006611A5" w:rsidP="006611A5">
      <w:pPr>
        <w:rPr>
          <w:rFonts w:asciiTheme="minorHAnsi" w:hAnsiTheme="minorHAnsi" w:cs="Arial"/>
        </w:rPr>
      </w:pPr>
    </w:p>
    <w:p w:rsidR="00E9093E" w:rsidRDefault="006611A5" w:rsidP="006611A5">
      <w:pPr>
        <w:rPr>
          <w:rFonts w:asciiTheme="minorHAnsi" w:hAnsiTheme="minorHAnsi" w:cs="Calibri"/>
        </w:rPr>
      </w:pPr>
      <w:r w:rsidRPr="00E5582B">
        <w:rPr>
          <w:rFonts w:asciiTheme="minorHAnsi" w:hAnsiTheme="minorHAnsi" w:cs="Arial"/>
        </w:rPr>
        <w:t>Dekarbonizace energetiky</w:t>
      </w:r>
      <w:r w:rsidR="00E9093E" w:rsidRPr="00E5582B">
        <w:rPr>
          <w:rFonts w:asciiTheme="minorHAnsi" w:hAnsiTheme="minorHAnsi" w:cs="Arial"/>
        </w:rPr>
        <w:t>,</w:t>
      </w:r>
      <w:r w:rsidRPr="00E5582B">
        <w:rPr>
          <w:rFonts w:asciiTheme="minorHAnsi" w:hAnsiTheme="minorHAnsi" w:cs="Arial"/>
        </w:rPr>
        <w:t xml:space="preserve"> jako nová výzva, vede ke změně struktury a charakteru výroby a obchodních modelů. </w:t>
      </w:r>
      <w:r w:rsidR="00E9093E" w:rsidRPr="00E5582B">
        <w:rPr>
          <w:rFonts w:asciiTheme="minorHAnsi" w:hAnsiTheme="minorHAnsi" w:cs="Calibri"/>
        </w:rPr>
        <w:t>Průmysl 4.0 tak musí reagovat:</w:t>
      </w:r>
    </w:p>
    <w:p w:rsidR="00F267E7" w:rsidRPr="004B6DEC" w:rsidRDefault="00F267E7" w:rsidP="006611A5">
      <w:pPr>
        <w:rPr>
          <w:rFonts w:asciiTheme="minorHAnsi" w:hAnsiTheme="minorHAnsi" w:cs="Calibri"/>
          <w:sz w:val="4"/>
          <w:szCs w:val="4"/>
        </w:rPr>
      </w:pPr>
    </w:p>
    <w:p w:rsidR="00E9093E" w:rsidRPr="00E5582B" w:rsidRDefault="00E9093E" w:rsidP="00E9093E">
      <w:pPr>
        <w:pStyle w:val="Odstavecseseznamem"/>
        <w:numPr>
          <w:ilvl w:val="0"/>
          <w:numId w:val="2"/>
        </w:numPr>
        <w:rPr>
          <w:rFonts w:asciiTheme="minorHAnsi" w:hAnsiTheme="minorHAnsi" w:cs="Arial"/>
        </w:rPr>
      </w:pPr>
      <w:r w:rsidRPr="00E5582B">
        <w:rPr>
          <w:rFonts w:asciiTheme="minorHAnsi" w:hAnsiTheme="minorHAnsi" w:cs="Calibri"/>
        </w:rPr>
        <w:t>na</w:t>
      </w:r>
      <w:r w:rsidR="006611A5" w:rsidRPr="00E5582B">
        <w:rPr>
          <w:rFonts w:asciiTheme="minorHAnsi" w:hAnsiTheme="minorHAnsi" w:cs="Calibri"/>
        </w:rPr>
        <w:t xml:space="preserve"> volatilitu</w:t>
      </w:r>
      <w:r w:rsidRPr="00E5582B">
        <w:rPr>
          <w:rFonts w:asciiTheme="minorHAnsi" w:hAnsiTheme="minorHAnsi" w:cs="Calibri"/>
        </w:rPr>
        <w:t xml:space="preserve"> potenciálu</w:t>
      </w:r>
      <w:r w:rsidR="006611A5" w:rsidRPr="00E5582B">
        <w:rPr>
          <w:rFonts w:asciiTheme="minorHAnsi" w:hAnsiTheme="minorHAnsi" w:cs="Calibri"/>
        </w:rPr>
        <w:t xml:space="preserve"> obnovitelných zdrojů v</w:t>
      </w:r>
      <w:r w:rsidRPr="00E5582B">
        <w:rPr>
          <w:rFonts w:asciiTheme="minorHAnsi" w:hAnsiTheme="minorHAnsi" w:cs="Calibri"/>
        </w:rPr>
        <w:t> </w:t>
      </w:r>
      <w:r w:rsidR="006611A5" w:rsidRPr="00E5582B">
        <w:rPr>
          <w:rFonts w:asciiTheme="minorHAnsi" w:hAnsiTheme="minorHAnsi" w:cs="Calibri"/>
        </w:rPr>
        <w:t>čase</w:t>
      </w:r>
    </w:p>
    <w:p w:rsidR="00E9093E" w:rsidRPr="00E5582B" w:rsidRDefault="006611A5" w:rsidP="00E9093E">
      <w:pPr>
        <w:pStyle w:val="Odstavecseseznamem"/>
        <w:numPr>
          <w:ilvl w:val="0"/>
          <w:numId w:val="2"/>
        </w:numPr>
        <w:rPr>
          <w:rFonts w:asciiTheme="minorHAnsi" w:hAnsiTheme="minorHAnsi" w:cs="Arial"/>
        </w:rPr>
      </w:pPr>
      <w:r w:rsidRPr="00E5582B">
        <w:rPr>
          <w:rFonts w:asciiTheme="minorHAnsi" w:hAnsiTheme="minorHAnsi" w:cs="Calibri"/>
        </w:rPr>
        <w:t xml:space="preserve">chytře </w:t>
      </w:r>
      <w:r w:rsidR="00E9093E" w:rsidRPr="00E5582B">
        <w:rPr>
          <w:rFonts w:asciiTheme="minorHAnsi" w:hAnsiTheme="minorHAnsi" w:cs="Calibri"/>
        </w:rPr>
        <w:t xml:space="preserve">řešit </w:t>
      </w:r>
      <w:r w:rsidRPr="00E5582B">
        <w:rPr>
          <w:rFonts w:asciiTheme="minorHAnsi" w:hAnsiTheme="minorHAnsi" w:cs="Calibri"/>
        </w:rPr>
        <w:t>akumulaci a skladování energie</w:t>
      </w:r>
    </w:p>
    <w:p w:rsidR="00E9093E" w:rsidRPr="00E5582B" w:rsidRDefault="00E9093E" w:rsidP="00E9093E">
      <w:pPr>
        <w:pStyle w:val="Odstavecseseznamem"/>
        <w:numPr>
          <w:ilvl w:val="0"/>
          <w:numId w:val="2"/>
        </w:numPr>
        <w:rPr>
          <w:rFonts w:asciiTheme="minorHAnsi" w:hAnsiTheme="minorHAnsi" w:cs="Arial"/>
        </w:rPr>
      </w:pPr>
      <w:r w:rsidRPr="00E5582B">
        <w:rPr>
          <w:rFonts w:asciiTheme="minorHAnsi" w:hAnsiTheme="minorHAnsi" w:cs="Calibri"/>
        </w:rPr>
        <w:t xml:space="preserve">nutnost </w:t>
      </w:r>
      <w:r w:rsidR="00F267E7">
        <w:rPr>
          <w:rFonts w:asciiTheme="minorHAnsi" w:hAnsiTheme="minorHAnsi" w:cs="Calibri"/>
        </w:rPr>
        <w:t xml:space="preserve">flexibility </w:t>
      </w:r>
      <w:r w:rsidR="006611A5" w:rsidRPr="00E5582B">
        <w:rPr>
          <w:rFonts w:asciiTheme="minorHAnsi" w:hAnsiTheme="minorHAnsi" w:cs="Calibri"/>
        </w:rPr>
        <w:t>energetick</w:t>
      </w:r>
      <w:r w:rsidRPr="00E5582B">
        <w:rPr>
          <w:rFonts w:asciiTheme="minorHAnsi" w:hAnsiTheme="minorHAnsi" w:cs="Calibri"/>
        </w:rPr>
        <w:t>ých</w:t>
      </w:r>
      <w:r w:rsidR="006611A5" w:rsidRPr="00E5582B">
        <w:rPr>
          <w:rFonts w:asciiTheme="minorHAnsi" w:hAnsiTheme="minorHAnsi" w:cs="Calibri"/>
        </w:rPr>
        <w:t xml:space="preserve"> transfer</w:t>
      </w:r>
      <w:r w:rsidRPr="00E5582B">
        <w:rPr>
          <w:rFonts w:asciiTheme="minorHAnsi" w:hAnsiTheme="minorHAnsi" w:cs="Calibri"/>
        </w:rPr>
        <w:t>ů primárních zdrojů dle momentální potřeby</w:t>
      </w:r>
    </w:p>
    <w:p w:rsidR="00E9093E" w:rsidRPr="00F267E7" w:rsidRDefault="00F267E7" w:rsidP="00E9093E">
      <w:pPr>
        <w:pStyle w:val="Odstavecseseznamem"/>
        <w:numPr>
          <w:ilvl w:val="0"/>
          <w:numId w:val="2"/>
        </w:numPr>
        <w:rPr>
          <w:rFonts w:asciiTheme="minorHAnsi" w:hAnsiTheme="minorHAnsi" w:cs="Arial"/>
        </w:rPr>
      </w:pPr>
      <w:r>
        <w:rPr>
          <w:rFonts w:asciiTheme="minorHAnsi" w:hAnsiTheme="minorHAnsi" w:cs="Calibri"/>
        </w:rPr>
        <w:t xml:space="preserve">nutnost </w:t>
      </w:r>
      <w:r w:rsidR="006611A5" w:rsidRPr="00E5582B">
        <w:rPr>
          <w:rFonts w:asciiTheme="minorHAnsi" w:hAnsiTheme="minorHAnsi" w:cs="Calibri"/>
        </w:rPr>
        <w:t>optimaliz</w:t>
      </w:r>
      <w:r>
        <w:rPr>
          <w:rFonts w:asciiTheme="minorHAnsi" w:hAnsiTheme="minorHAnsi" w:cs="Calibri"/>
        </w:rPr>
        <w:t>ace</w:t>
      </w:r>
      <w:r w:rsidR="006611A5" w:rsidRPr="00E5582B">
        <w:rPr>
          <w:rFonts w:asciiTheme="minorHAnsi" w:hAnsiTheme="minorHAnsi" w:cs="Calibri"/>
        </w:rPr>
        <w:t xml:space="preserve"> časování užití</w:t>
      </w:r>
    </w:p>
    <w:p w:rsidR="00FD4CE4" w:rsidRPr="007D202A" w:rsidRDefault="006611A5" w:rsidP="00F267E7">
      <w:pPr>
        <w:pStyle w:val="Odstavecseseznamem"/>
        <w:numPr>
          <w:ilvl w:val="0"/>
          <w:numId w:val="2"/>
        </w:numPr>
        <w:rPr>
          <w:rFonts w:asciiTheme="minorHAnsi" w:hAnsiTheme="minorHAnsi" w:cs="Arial"/>
        </w:rPr>
      </w:pPr>
      <w:r w:rsidRPr="00E5582B">
        <w:rPr>
          <w:rFonts w:asciiTheme="minorHAnsi" w:hAnsiTheme="minorHAnsi" w:cs="Calibri"/>
        </w:rPr>
        <w:t xml:space="preserve">na </w:t>
      </w:r>
      <w:r w:rsidR="00F267E7">
        <w:rPr>
          <w:rFonts w:asciiTheme="minorHAnsi" w:hAnsiTheme="minorHAnsi" w:cs="Calibri"/>
        </w:rPr>
        <w:t>decentralizaci a</w:t>
      </w:r>
      <w:r w:rsidR="00E9093E" w:rsidRPr="00E5582B">
        <w:rPr>
          <w:rFonts w:asciiTheme="minorHAnsi" w:hAnsiTheme="minorHAnsi" w:cs="Calibri"/>
        </w:rPr>
        <w:t xml:space="preserve"> regionální produkc</w:t>
      </w:r>
      <w:r w:rsidR="00F267E7">
        <w:rPr>
          <w:rFonts w:asciiTheme="minorHAnsi" w:hAnsiTheme="minorHAnsi" w:cs="Calibri"/>
        </w:rPr>
        <w:t>i</w:t>
      </w:r>
      <w:r w:rsidR="00E9093E" w:rsidRPr="00E5582B">
        <w:rPr>
          <w:rFonts w:asciiTheme="minorHAnsi" w:hAnsiTheme="minorHAnsi" w:cs="Calibri"/>
        </w:rPr>
        <w:t xml:space="preserve"> energi</w:t>
      </w:r>
      <w:r w:rsidR="00F267E7">
        <w:rPr>
          <w:rFonts w:asciiTheme="minorHAnsi" w:hAnsiTheme="minorHAnsi" w:cs="Calibri"/>
        </w:rPr>
        <w:t>í</w:t>
      </w:r>
    </w:p>
    <w:p w:rsidR="007D202A" w:rsidRDefault="00E9093E" w:rsidP="00FD4CE4">
      <w:pPr>
        <w:pStyle w:val="Zhlav"/>
        <w:tabs>
          <w:tab w:val="clear" w:pos="4536"/>
          <w:tab w:val="clear" w:pos="9072"/>
        </w:tabs>
        <w:spacing w:before="120"/>
        <w:rPr>
          <w:rFonts w:asciiTheme="minorHAnsi" w:hAnsiTheme="minorHAnsi" w:cs="Calibri"/>
        </w:rPr>
      </w:pPr>
      <w:r w:rsidRPr="00E5582B">
        <w:rPr>
          <w:rFonts w:asciiTheme="minorHAnsi" w:hAnsiTheme="minorHAnsi" w:cs="Calibri"/>
        </w:rPr>
        <w:t>K dosažení těc</w:t>
      </w:r>
      <w:r w:rsidR="007D202A">
        <w:rPr>
          <w:rFonts w:asciiTheme="minorHAnsi" w:hAnsiTheme="minorHAnsi" w:cs="Calibri"/>
        </w:rPr>
        <w:t xml:space="preserve">hto cílů je nutný </w:t>
      </w:r>
      <w:r w:rsidR="00E5582B" w:rsidRPr="00E5582B">
        <w:rPr>
          <w:rFonts w:asciiTheme="minorHAnsi" w:hAnsiTheme="minorHAnsi" w:cs="Calibri"/>
        </w:rPr>
        <w:t xml:space="preserve">koncepční </w:t>
      </w:r>
      <w:r w:rsidR="007D202A">
        <w:rPr>
          <w:rFonts w:asciiTheme="minorHAnsi" w:hAnsiTheme="minorHAnsi" w:cs="Calibri"/>
        </w:rPr>
        <w:t xml:space="preserve">komunikační </w:t>
      </w:r>
      <w:r w:rsidR="00F267E7">
        <w:rPr>
          <w:rFonts w:asciiTheme="minorHAnsi" w:hAnsiTheme="minorHAnsi" w:cs="Calibri"/>
        </w:rPr>
        <w:t xml:space="preserve">(on-line) přístup. </w:t>
      </w:r>
    </w:p>
    <w:p w:rsidR="00E5582B" w:rsidRDefault="00E9093E" w:rsidP="00E5582B">
      <w:pPr>
        <w:pStyle w:val="Zhlav"/>
        <w:tabs>
          <w:tab w:val="clear" w:pos="4536"/>
          <w:tab w:val="clear" w:pos="9072"/>
        </w:tabs>
        <w:rPr>
          <w:rFonts w:asciiTheme="minorHAnsi" w:hAnsiTheme="minorHAnsi" w:cs="Calibri"/>
        </w:rPr>
      </w:pPr>
      <w:r w:rsidRPr="007D202A">
        <w:rPr>
          <w:rFonts w:asciiTheme="minorHAnsi" w:hAnsiTheme="minorHAnsi" w:cs="Calibri"/>
          <w:b/>
        </w:rPr>
        <w:t>SMART METERING</w:t>
      </w:r>
      <w:r w:rsidR="00E5582B">
        <w:rPr>
          <w:rFonts w:asciiTheme="minorHAnsi" w:hAnsiTheme="minorHAnsi" w:cs="Calibri"/>
        </w:rPr>
        <w:t xml:space="preserve"> - dálková obousměrná komunikace mezi centrálou a měřidlem. Umožňuje nejen měření a sběr dat ale i jejich automatické vyhodnocování a řízení.</w:t>
      </w:r>
      <w:r w:rsidR="007D202A">
        <w:rPr>
          <w:rFonts w:asciiTheme="minorHAnsi" w:hAnsiTheme="minorHAnsi" w:cs="Calibri"/>
        </w:rPr>
        <w:t xml:space="preserve"> </w:t>
      </w:r>
    </w:p>
    <w:p w:rsidR="00E9093E" w:rsidRDefault="00F267E7" w:rsidP="00FD4CE4">
      <w:pPr>
        <w:pStyle w:val="Zhlav"/>
        <w:tabs>
          <w:tab w:val="clear" w:pos="4536"/>
          <w:tab w:val="clear" w:pos="9072"/>
        </w:tabs>
        <w:spacing w:before="120"/>
        <w:rPr>
          <w:rFonts w:ascii="Calibri" w:hAnsi="Calibri" w:cs="Calibri"/>
          <w:sz w:val="22"/>
          <w:szCs w:val="22"/>
        </w:rPr>
      </w:pPr>
      <w:r w:rsidRPr="00F267E7">
        <w:rPr>
          <w:rFonts w:ascii="Calibri" w:hAnsi="Calibri" w:cs="Calibri"/>
          <w:b/>
        </w:rPr>
        <w:t>SMART GRID</w:t>
      </w:r>
      <w:r>
        <w:rPr>
          <w:rFonts w:ascii="Calibri" w:hAnsi="Calibri" w:cs="Calibri"/>
        </w:rPr>
        <w:t xml:space="preserve"> – </w:t>
      </w:r>
      <w:r w:rsidRPr="00F267E7">
        <w:rPr>
          <w:rFonts w:ascii="Calibri" w:hAnsi="Calibri" w:cs="Calibri"/>
          <w:sz w:val="22"/>
          <w:szCs w:val="22"/>
        </w:rPr>
        <w:t>měření doplněné o čidla v síti pro on-line řízení soustavy a decentralizované výroby</w:t>
      </w:r>
      <w:r w:rsidR="004B6DEC">
        <w:rPr>
          <w:rFonts w:ascii="Calibri" w:hAnsi="Calibri" w:cs="Calibri"/>
          <w:sz w:val="22"/>
          <w:szCs w:val="22"/>
        </w:rPr>
        <w:t>.</w:t>
      </w:r>
    </w:p>
    <w:p w:rsidR="004B6DEC" w:rsidRPr="004B6DEC" w:rsidRDefault="004B6DEC" w:rsidP="00FD4CE4">
      <w:pPr>
        <w:pStyle w:val="Zhlav"/>
        <w:tabs>
          <w:tab w:val="clear" w:pos="4536"/>
          <w:tab w:val="clear" w:pos="9072"/>
        </w:tabs>
        <w:spacing w:before="120"/>
        <w:rPr>
          <w:rFonts w:ascii="Calibri" w:hAnsi="Calibri" w:cs="Calibri"/>
          <w:sz w:val="16"/>
          <w:szCs w:val="16"/>
        </w:rPr>
      </w:pPr>
    </w:p>
    <w:p w:rsidR="00FD4CE4" w:rsidRDefault="006611A5" w:rsidP="004B6DEC">
      <w:pPr>
        <w:rPr>
          <w:rFonts w:asciiTheme="minorHAnsi" w:hAnsiTheme="minorHAnsi" w:cs="Arial"/>
        </w:rPr>
      </w:pPr>
      <w:r>
        <w:rPr>
          <w:rFonts w:asciiTheme="minorHAnsi" w:hAnsiTheme="minorHAnsi" w:cs="Arial"/>
        </w:rPr>
        <w:t>ČR</w:t>
      </w:r>
      <w:r w:rsidRPr="00CE049B">
        <w:rPr>
          <w:rFonts w:asciiTheme="minorHAnsi" w:hAnsiTheme="minorHAnsi" w:cs="Arial"/>
        </w:rPr>
        <w:t xml:space="preserve"> musí na tyto trendy rea</w:t>
      </w:r>
      <w:r w:rsidR="00F267E7">
        <w:rPr>
          <w:rFonts w:asciiTheme="minorHAnsi" w:hAnsiTheme="minorHAnsi" w:cs="Arial"/>
        </w:rPr>
        <w:t>govat</w:t>
      </w:r>
      <w:r w:rsidRPr="00CE049B">
        <w:rPr>
          <w:rFonts w:asciiTheme="minorHAnsi" w:hAnsiTheme="minorHAnsi" w:cs="Arial"/>
        </w:rPr>
        <w:t xml:space="preserve">, protože skýtají obrovské příležitosti z pohledu udržitelnosti a potažmo poptávky po kvalifikované práci. V opačném případě hrozí České republice ztráta </w:t>
      </w:r>
      <w:r>
        <w:rPr>
          <w:rFonts w:asciiTheme="minorHAnsi" w:hAnsiTheme="minorHAnsi" w:cs="Arial"/>
        </w:rPr>
        <w:t>konkurenceschopnosti.</w:t>
      </w:r>
      <w:r w:rsidRPr="00CE049B">
        <w:rPr>
          <w:rFonts w:asciiTheme="minorHAnsi" w:hAnsiTheme="minorHAnsi" w:cs="Arial"/>
        </w:rPr>
        <w:t xml:space="preserve"> </w:t>
      </w:r>
    </w:p>
    <w:p w:rsidR="006F6ED8" w:rsidRDefault="006F6ED8" w:rsidP="004B6DEC">
      <w:pPr>
        <w:rPr>
          <w:rFonts w:asciiTheme="minorHAnsi" w:hAnsiTheme="minorHAnsi" w:cs="Arial"/>
        </w:rPr>
      </w:pPr>
    </w:p>
    <w:p w:rsidR="00DC4BFC" w:rsidRDefault="00DC4BFC" w:rsidP="004B6DEC">
      <w:pPr>
        <w:rPr>
          <w:rFonts w:asciiTheme="minorHAnsi" w:hAnsiTheme="minorHAnsi" w:cs="Arial"/>
        </w:rPr>
      </w:pPr>
    </w:p>
    <w:p w:rsidR="00DC4BFC" w:rsidRDefault="00DC4BFC" w:rsidP="004B6DEC">
      <w:pPr>
        <w:rPr>
          <w:rFonts w:asciiTheme="minorHAnsi" w:hAnsiTheme="minorHAnsi" w:cs="Arial"/>
        </w:rPr>
      </w:pPr>
    </w:p>
    <w:p w:rsidR="00DC4BFC" w:rsidRDefault="00DC4BFC" w:rsidP="004B6DEC">
      <w:pPr>
        <w:rPr>
          <w:rFonts w:asciiTheme="minorHAnsi" w:hAnsiTheme="minorHAnsi" w:cs="Arial"/>
        </w:rPr>
      </w:pPr>
    </w:p>
    <w:p w:rsidR="00DC4BFC" w:rsidRDefault="00DC4BFC" w:rsidP="004B6DEC">
      <w:pPr>
        <w:rPr>
          <w:rFonts w:asciiTheme="minorHAnsi" w:hAnsiTheme="minorHAnsi" w:cs="Arial"/>
        </w:rPr>
      </w:pPr>
    </w:p>
    <w:p w:rsidR="00DC4BFC" w:rsidRDefault="00DC4BFC" w:rsidP="004B6DEC">
      <w:pPr>
        <w:rPr>
          <w:rFonts w:asciiTheme="minorHAnsi" w:hAnsiTheme="minorHAnsi" w:cs="Arial"/>
        </w:rPr>
      </w:pPr>
    </w:p>
    <w:p w:rsidR="00DC4BFC" w:rsidRDefault="00DC4BFC" w:rsidP="004B6DEC">
      <w:pPr>
        <w:rPr>
          <w:rFonts w:asciiTheme="minorHAnsi" w:hAnsiTheme="minorHAnsi" w:cs="Arial"/>
        </w:rPr>
      </w:pPr>
    </w:p>
    <w:p w:rsidR="00DC4BFC" w:rsidRPr="004B6DEC" w:rsidRDefault="00DC4BFC" w:rsidP="004B6DEC">
      <w:pPr>
        <w:rPr>
          <w:rFonts w:asciiTheme="minorHAnsi" w:hAnsiTheme="minorHAnsi" w:cs="Arial"/>
        </w:rPr>
      </w:pPr>
    </w:p>
    <w:p w:rsidR="00FD4CE4" w:rsidRPr="00DF24D7" w:rsidRDefault="00FD4CE4" w:rsidP="00944593">
      <w:pPr>
        <w:pStyle w:val="Zhlav"/>
        <w:numPr>
          <w:ilvl w:val="1"/>
          <w:numId w:val="5"/>
        </w:numPr>
        <w:tabs>
          <w:tab w:val="clear" w:pos="4536"/>
          <w:tab w:val="clear" w:pos="9072"/>
        </w:tabs>
        <w:spacing w:before="120"/>
        <w:ind w:left="993" w:hanging="567"/>
        <w:rPr>
          <w:rFonts w:ascii="Calibri" w:hAnsi="Calibri" w:cs="Calibri"/>
          <w:b/>
          <w:sz w:val="28"/>
          <w:szCs w:val="28"/>
          <w:u w:val="single"/>
        </w:rPr>
      </w:pPr>
      <w:r>
        <w:rPr>
          <w:rFonts w:ascii="Calibri" w:hAnsi="Calibri" w:cs="Calibri"/>
          <w:b/>
          <w:sz w:val="28"/>
          <w:szCs w:val="28"/>
          <w:u w:val="single"/>
        </w:rPr>
        <w:lastRenderedPageBreak/>
        <w:t>Spotřeba energie</w:t>
      </w:r>
      <w:r w:rsidRPr="00DF24D7">
        <w:rPr>
          <w:rFonts w:ascii="Calibri" w:hAnsi="Calibri" w:cs="Calibri"/>
          <w:b/>
          <w:sz w:val="28"/>
          <w:szCs w:val="28"/>
          <w:u w:val="single"/>
        </w:rPr>
        <w:t xml:space="preserve"> a kvalita života</w:t>
      </w:r>
    </w:p>
    <w:p w:rsidR="00FD4CE4" w:rsidRDefault="00FD4CE4" w:rsidP="00FD4CE4">
      <w:pPr>
        <w:pStyle w:val="Zhlav"/>
        <w:tabs>
          <w:tab w:val="clear" w:pos="4536"/>
          <w:tab w:val="clear" w:pos="9072"/>
        </w:tabs>
        <w:spacing w:before="120"/>
        <w:rPr>
          <w:rFonts w:ascii="Calibri" w:hAnsi="Calibri" w:cs="Calibri"/>
          <w:sz w:val="28"/>
          <w:szCs w:val="28"/>
        </w:rPr>
      </w:pPr>
    </w:p>
    <w:p w:rsidR="00FD4CE4" w:rsidRPr="00B01C80" w:rsidRDefault="00FD4CE4" w:rsidP="00FD4CE4">
      <w:pPr>
        <w:pStyle w:val="Zhlav"/>
        <w:tabs>
          <w:tab w:val="clear" w:pos="4536"/>
          <w:tab w:val="clear" w:pos="9072"/>
        </w:tabs>
        <w:spacing w:before="120"/>
        <w:rPr>
          <w:rFonts w:ascii="Calibri" w:hAnsi="Calibri" w:cs="Calibri"/>
        </w:rPr>
      </w:pPr>
      <w:r>
        <w:rPr>
          <w:rFonts w:ascii="Calibri" w:hAnsi="Calibri" w:cs="Calibri"/>
        </w:rPr>
        <w:t xml:space="preserve"> Zásadní podmínkou kvality života je dostatečný příjem energie v potravinách. Tento problém se přímo netýká vyspělých zemí.  Z globálního pohledu, je tento faktor, z hlediska kvality života, fundamentální.  Strava jednotlivce kromě výživných a zdravotních faktorů má zásadní složku energetickou. V našich podmínkách (i s rezervou) lze pro občana ČR počítat roční potřebu 4 GJ/rok. (Přesnější údaj je cca 3,5 GJ).</w:t>
      </w:r>
    </w:p>
    <w:p w:rsidR="00FD4CE4" w:rsidRDefault="00FD4CE4" w:rsidP="00FD4CE4">
      <w:pPr>
        <w:pStyle w:val="Zhlav"/>
        <w:tabs>
          <w:tab w:val="clear" w:pos="4536"/>
          <w:tab w:val="clear" w:pos="9072"/>
        </w:tabs>
        <w:spacing w:before="120"/>
        <w:ind w:left="720"/>
        <w:rPr>
          <w:noProof/>
        </w:rPr>
      </w:pPr>
      <w:r>
        <w:rPr>
          <w:rFonts w:ascii="Calibri" w:hAnsi="Calibri" w:cs="Calibri"/>
        </w:rPr>
        <w:t xml:space="preserve">                  </w:t>
      </w:r>
      <w:r>
        <w:rPr>
          <w:noProof/>
        </w:rPr>
        <w:drawing>
          <wp:inline distT="0" distB="0" distL="0" distR="0" wp14:anchorId="2959065E" wp14:editId="57562002">
            <wp:extent cx="4171950" cy="28765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2876550"/>
                    </a:xfrm>
                    <a:prstGeom prst="rect">
                      <a:avLst/>
                    </a:prstGeom>
                    <a:noFill/>
                    <a:ln>
                      <a:noFill/>
                    </a:ln>
                  </pic:spPr>
                </pic:pic>
              </a:graphicData>
            </a:graphic>
          </wp:inline>
        </w:drawing>
      </w:r>
    </w:p>
    <w:p w:rsidR="00FD4CE4" w:rsidRPr="001A5590" w:rsidRDefault="00FD4CE4" w:rsidP="00FD4CE4">
      <w:pPr>
        <w:pStyle w:val="Zhlav"/>
        <w:tabs>
          <w:tab w:val="clear" w:pos="4536"/>
          <w:tab w:val="clear" w:pos="9072"/>
        </w:tabs>
        <w:spacing w:before="120"/>
        <w:ind w:left="720"/>
        <w:rPr>
          <w:rFonts w:ascii="Calibri" w:hAnsi="Calibri"/>
          <w:i/>
          <w:noProof/>
        </w:rPr>
      </w:pPr>
      <w:r>
        <w:rPr>
          <w:noProof/>
        </w:rPr>
        <w:t xml:space="preserve">                  </w:t>
      </w:r>
      <w:r w:rsidRPr="001A5590">
        <w:rPr>
          <w:rFonts w:ascii="Calibri" w:hAnsi="Calibri"/>
          <w:i/>
          <w:noProof/>
        </w:rPr>
        <w:t>Energetická spotřeba člověka – zásadní faktor kvality života</w:t>
      </w:r>
    </w:p>
    <w:p w:rsidR="00FD4CE4" w:rsidRPr="001A5590" w:rsidRDefault="00FD4CE4" w:rsidP="00FD4CE4">
      <w:pPr>
        <w:pStyle w:val="Zhlav"/>
        <w:tabs>
          <w:tab w:val="clear" w:pos="4536"/>
          <w:tab w:val="clear" w:pos="9072"/>
        </w:tabs>
        <w:spacing w:before="120"/>
        <w:ind w:left="720"/>
        <w:rPr>
          <w:rFonts w:ascii="Calibri" w:hAnsi="Calibri"/>
          <w:i/>
          <w:noProof/>
        </w:rPr>
      </w:pPr>
    </w:p>
    <w:p w:rsidR="00FD4CE4" w:rsidRPr="001A5590" w:rsidRDefault="00FD4CE4" w:rsidP="00FD4CE4">
      <w:pPr>
        <w:rPr>
          <w:rFonts w:ascii="Calibri" w:hAnsi="Calibri"/>
        </w:rPr>
      </w:pPr>
      <w:r w:rsidRPr="001A5590">
        <w:rPr>
          <w:rFonts w:ascii="Calibri" w:hAnsi="Calibri"/>
        </w:rPr>
        <w:t xml:space="preserve">Původně se potravinová soběstačnost definovala </w:t>
      </w:r>
      <w:proofErr w:type="spellStart"/>
      <w:r w:rsidRPr="001A5590">
        <w:rPr>
          <w:rFonts w:ascii="Calibri" w:hAnsi="Calibri"/>
        </w:rPr>
        <w:t>The</w:t>
      </w:r>
      <w:proofErr w:type="spellEnd"/>
      <w:r w:rsidRPr="001A5590">
        <w:rPr>
          <w:rFonts w:ascii="Calibri" w:hAnsi="Calibri"/>
        </w:rPr>
        <w:t xml:space="preserve"> </w:t>
      </w:r>
      <w:proofErr w:type="spellStart"/>
      <w:r w:rsidRPr="001A5590">
        <w:rPr>
          <w:rFonts w:ascii="Calibri" w:hAnsi="Calibri"/>
        </w:rPr>
        <w:t>Committee</w:t>
      </w:r>
      <w:proofErr w:type="spellEnd"/>
      <w:r w:rsidRPr="001A5590">
        <w:rPr>
          <w:rFonts w:ascii="Calibri" w:hAnsi="Calibri"/>
        </w:rPr>
        <w:t xml:space="preserve"> on </w:t>
      </w:r>
      <w:proofErr w:type="spellStart"/>
      <w:r w:rsidRPr="001A5590">
        <w:rPr>
          <w:rFonts w:ascii="Calibri" w:hAnsi="Calibri"/>
        </w:rPr>
        <w:t>World</w:t>
      </w:r>
      <w:proofErr w:type="spellEnd"/>
      <w:r w:rsidRPr="001A5590">
        <w:rPr>
          <w:rFonts w:ascii="Calibri" w:hAnsi="Calibri"/>
        </w:rPr>
        <w:t xml:space="preserve"> Food </w:t>
      </w:r>
      <w:proofErr w:type="spellStart"/>
      <w:r w:rsidRPr="001A5590">
        <w:rPr>
          <w:rFonts w:ascii="Calibri" w:hAnsi="Calibri"/>
        </w:rPr>
        <w:t>Security</w:t>
      </w:r>
      <w:proofErr w:type="spellEnd"/>
      <w:r w:rsidRPr="001A5590">
        <w:rPr>
          <w:rFonts w:ascii="Calibri" w:hAnsi="Calibri"/>
        </w:rPr>
        <w:t xml:space="preserve"> (CFS) jako:  „</w:t>
      </w:r>
      <w:r w:rsidRPr="001A5590">
        <w:rPr>
          <w:rFonts w:ascii="Calibri" w:hAnsi="Calibri"/>
          <w:b/>
        </w:rPr>
        <w:t>Situace, kdy mají všichni lidé po celý časově ohraničený úsek přístup k bezpečným a výživným potravinám, aby mohli vést zdravý a aktivní život</w:t>
      </w:r>
      <w:r w:rsidRPr="001A5590">
        <w:rPr>
          <w:rFonts w:ascii="Calibri" w:hAnsi="Calibri"/>
        </w:rPr>
        <w:t>“.</w:t>
      </w:r>
      <w:r w:rsidRPr="001A5590">
        <w:rPr>
          <w:rStyle w:val="Znakapoznpodarou"/>
          <w:rFonts w:ascii="Calibri" w:hAnsi="Calibri"/>
        </w:rPr>
        <w:footnoteReference w:id="7"/>
      </w:r>
      <w:r w:rsidRPr="001A5590">
        <w:rPr>
          <w:rFonts w:ascii="Calibri" w:hAnsi="Calibri"/>
        </w:rPr>
        <w:t xml:space="preserve">  </w:t>
      </w:r>
    </w:p>
    <w:p w:rsidR="00FD4CE4" w:rsidRPr="001A5590" w:rsidRDefault="00FD4CE4" w:rsidP="00FD4CE4">
      <w:pPr>
        <w:rPr>
          <w:rFonts w:ascii="Calibri" w:hAnsi="Calibri"/>
        </w:rPr>
      </w:pPr>
    </w:p>
    <w:p w:rsidR="00FD4CE4" w:rsidRPr="001A5590" w:rsidRDefault="00FD4CE4" w:rsidP="00FD4CE4">
      <w:pPr>
        <w:rPr>
          <w:rFonts w:ascii="Calibri" w:hAnsi="Calibri"/>
        </w:rPr>
      </w:pPr>
      <w:r w:rsidRPr="001A5590">
        <w:rPr>
          <w:rFonts w:ascii="Calibri" w:hAnsi="Calibri"/>
        </w:rPr>
        <w:t xml:space="preserve">FAO  definici nově chápe jako </w:t>
      </w:r>
      <w:r w:rsidRPr="001A5590">
        <w:rPr>
          <w:rFonts w:ascii="Calibri" w:hAnsi="Calibri"/>
          <w:b/>
        </w:rPr>
        <w:t xml:space="preserve">dosažitelnost a stabilitu potravinových zásob na národní úrovni domácností a jednotlivců.  </w:t>
      </w:r>
      <w:r w:rsidRPr="001A5590">
        <w:rPr>
          <w:rFonts w:ascii="Calibri" w:hAnsi="Calibri"/>
        </w:rPr>
        <w:t>Je to míra odolnosti vůči budoucí možné nedostupnosti potravin v důsledku různých faktorů včetně sucha, přerušení zásobování, palivové krizi, ekonomické nestability, válek,…atd.</w:t>
      </w:r>
    </w:p>
    <w:p w:rsidR="00FD4CE4" w:rsidRPr="001A5590" w:rsidRDefault="00FD4CE4" w:rsidP="00FD4CE4">
      <w:pPr>
        <w:pStyle w:val="Zhlav"/>
        <w:tabs>
          <w:tab w:val="clear" w:pos="4536"/>
          <w:tab w:val="clear" w:pos="9072"/>
        </w:tabs>
        <w:spacing w:before="120"/>
        <w:rPr>
          <w:rFonts w:ascii="Calibri" w:hAnsi="Calibri" w:cs="Calibri"/>
        </w:rPr>
      </w:pPr>
      <w:r w:rsidRPr="001A5590">
        <w:rPr>
          <w:rFonts w:ascii="Calibri" w:hAnsi="Calibri" w:cs="Calibri"/>
        </w:rPr>
        <w:t xml:space="preserve"> </w:t>
      </w:r>
    </w:p>
    <w:p w:rsidR="00FD4CE4" w:rsidRDefault="00FD4CE4" w:rsidP="00FD4CE4">
      <w:pPr>
        <w:pStyle w:val="Zhlav"/>
        <w:tabs>
          <w:tab w:val="clear" w:pos="4536"/>
          <w:tab w:val="clear" w:pos="9072"/>
        </w:tabs>
        <w:spacing w:before="120"/>
        <w:rPr>
          <w:rFonts w:ascii="Calibri" w:hAnsi="Calibri" w:cs="Calibri"/>
        </w:rPr>
      </w:pPr>
    </w:p>
    <w:p w:rsidR="00FD4CE4" w:rsidRDefault="00FD4CE4" w:rsidP="00FD4CE4">
      <w:pPr>
        <w:pStyle w:val="Zhlav"/>
        <w:tabs>
          <w:tab w:val="clear" w:pos="4536"/>
          <w:tab w:val="clear" w:pos="9072"/>
        </w:tabs>
        <w:spacing w:before="120"/>
        <w:rPr>
          <w:rFonts w:ascii="Calibri" w:hAnsi="Calibri" w:cs="Calibri"/>
        </w:rPr>
      </w:pPr>
    </w:p>
    <w:p w:rsidR="006F6ED8" w:rsidRDefault="006F6ED8" w:rsidP="00FD4CE4">
      <w:pPr>
        <w:pStyle w:val="Zhlav"/>
        <w:tabs>
          <w:tab w:val="clear" w:pos="4536"/>
          <w:tab w:val="clear" w:pos="9072"/>
        </w:tabs>
        <w:spacing w:before="120"/>
        <w:rPr>
          <w:rFonts w:ascii="Calibri" w:hAnsi="Calibri" w:cs="Calibri"/>
        </w:rPr>
      </w:pPr>
    </w:p>
    <w:p w:rsidR="004B6DEC" w:rsidRPr="001A5590" w:rsidRDefault="004B6DEC" w:rsidP="00FD4CE4">
      <w:pPr>
        <w:pStyle w:val="Zhlav"/>
        <w:tabs>
          <w:tab w:val="clear" w:pos="4536"/>
          <w:tab w:val="clear" w:pos="9072"/>
        </w:tabs>
        <w:spacing w:before="120"/>
        <w:rPr>
          <w:rFonts w:ascii="Calibri" w:hAnsi="Calibri" w:cs="Calibri"/>
        </w:rPr>
      </w:pPr>
    </w:p>
    <w:p w:rsidR="00FD4CE4" w:rsidRPr="00A901C3" w:rsidRDefault="00FD4CE4" w:rsidP="004B6DEC">
      <w:pPr>
        <w:pStyle w:val="Zhlav"/>
        <w:numPr>
          <w:ilvl w:val="2"/>
          <w:numId w:val="5"/>
        </w:numPr>
        <w:tabs>
          <w:tab w:val="clear" w:pos="4536"/>
          <w:tab w:val="clear" w:pos="9072"/>
        </w:tabs>
        <w:spacing w:before="120"/>
        <w:ind w:left="284" w:firstLine="0"/>
        <w:rPr>
          <w:rFonts w:ascii="Calibri" w:hAnsi="Calibri" w:cs="Calibri"/>
          <w:b/>
          <w:u w:val="single"/>
        </w:rPr>
      </w:pPr>
      <w:r w:rsidRPr="00A901C3">
        <w:rPr>
          <w:rFonts w:ascii="Calibri" w:hAnsi="Calibri" w:cs="Calibri"/>
          <w:b/>
          <w:u w:val="single"/>
        </w:rPr>
        <w:lastRenderedPageBreak/>
        <w:t xml:space="preserve">Energetická náročnost a kvalita života před první průmyslovou revolucí </w:t>
      </w:r>
    </w:p>
    <w:p w:rsidR="00FD4CE4" w:rsidRPr="001A5590" w:rsidRDefault="00FD4CE4" w:rsidP="00FD4CE4">
      <w:pPr>
        <w:pStyle w:val="Zhlav"/>
        <w:tabs>
          <w:tab w:val="clear" w:pos="4536"/>
          <w:tab w:val="clear" w:pos="9072"/>
        </w:tabs>
        <w:spacing w:before="120"/>
        <w:rPr>
          <w:rFonts w:ascii="Calibri" w:hAnsi="Calibri" w:cs="Calibri"/>
        </w:rPr>
      </w:pPr>
      <w:r>
        <w:rPr>
          <w:noProof/>
        </w:rPr>
        <w:drawing>
          <wp:anchor distT="0" distB="0" distL="114300" distR="114300" simplePos="0" relativeHeight="251659264" behindDoc="1" locked="0" layoutInCell="1" allowOverlap="1" wp14:anchorId="1E16E118" wp14:editId="6EC60C90">
            <wp:simplePos x="0" y="0"/>
            <wp:positionH relativeFrom="column">
              <wp:posOffset>1957705</wp:posOffset>
            </wp:positionH>
            <wp:positionV relativeFrom="paragraph">
              <wp:posOffset>189230</wp:posOffset>
            </wp:positionV>
            <wp:extent cx="3781425" cy="2245360"/>
            <wp:effectExtent l="0" t="0" r="9525" b="2540"/>
            <wp:wrapTight wrapText="bothSides">
              <wp:wrapPolygon edited="0">
                <wp:start x="0" y="0"/>
                <wp:lineTo x="0" y="21441"/>
                <wp:lineTo x="21546" y="21441"/>
                <wp:lineTo x="21546"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1425"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CE4" w:rsidRPr="001A5590" w:rsidRDefault="00FD4CE4" w:rsidP="00FD4CE4">
      <w:pPr>
        <w:pStyle w:val="Zhlav"/>
        <w:tabs>
          <w:tab w:val="clear" w:pos="4536"/>
          <w:tab w:val="clear" w:pos="9072"/>
        </w:tabs>
        <w:rPr>
          <w:rFonts w:ascii="Calibri" w:hAnsi="Calibri" w:cs="Calibri"/>
        </w:rPr>
      </w:pPr>
      <w:r w:rsidRPr="001A5590">
        <w:rPr>
          <w:rFonts w:ascii="Calibri" w:hAnsi="Calibri" w:cs="Calibri"/>
        </w:rPr>
        <w:t xml:space="preserve">   </w:t>
      </w:r>
    </w:p>
    <w:p w:rsidR="00FD4CE4" w:rsidRPr="001A5590" w:rsidRDefault="00FD4CE4" w:rsidP="00FD4CE4">
      <w:pPr>
        <w:pStyle w:val="Zhlav"/>
        <w:tabs>
          <w:tab w:val="clear" w:pos="4536"/>
          <w:tab w:val="clear" w:pos="9072"/>
        </w:tabs>
        <w:rPr>
          <w:rFonts w:ascii="Calibri" w:hAnsi="Calibri" w:cs="Calibri"/>
        </w:rPr>
      </w:pPr>
      <w:r w:rsidRPr="001A5590">
        <w:rPr>
          <w:rFonts w:ascii="Calibri" w:hAnsi="Calibri" w:cs="Calibri"/>
        </w:rPr>
        <w:t xml:space="preserve"> Z ilustračního obrázku je zřejmé, že kvalita života vyžadovala pro běžného člověka pouze jeho vlastní energetický příjem – cca 4 GJ/rok. V extrémnějších případech u tehdejších VIP kvalita života vyžadovala cca 20 GJ. </w:t>
      </w:r>
    </w:p>
    <w:p w:rsidR="00FD4CE4" w:rsidRDefault="00FD4CE4" w:rsidP="00FD4CE4">
      <w:pPr>
        <w:pStyle w:val="Zhlav"/>
        <w:tabs>
          <w:tab w:val="clear" w:pos="4536"/>
          <w:tab w:val="clear" w:pos="9072"/>
        </w:tabs>
        <w:spacing w:before="120"/>
        <w:ind w:left="720"/>
        <w:rPr>
          <w:rFonts w:ascii="Calibri" w:hAnsi="Calibri" w:cs="Calibri"/>
        </w:rPr>
      </w:pPr>
      <w:r>
        <w:rPr>
          <w:noProof/>
        </w:rPr>
        <w:t xml:space="preserve">                          </w:t>
      </w:r>
    </w:p>
    <w:p w:rsidR="00FD4CE4" w:rsidRPr="00211269" w:rsidRDefault="00FD4CE4" w:rsidP="00FD4CE4">
      <w:pPr>
        <w:pStyle w:val="Zhlav"/>
        <w:tabs>
          <w:tab w:val="clear" w:pos="4536"/>
          <w:tab w:val="clear" w:pos="9072"/>
        </w:tabs>
        <w:spacing w:before="120"/>
        <w:rPr>
          <w:rFonts w:ascii="Calibri" w:hAnsi="Calibri" w:cs="Calibri"/>
          <w:i/>
        </w:rPr>
      </w:pPr>
      <w:r w:rsidRPr="00211269">
        <w:rPr>
          <w:rFonts w:ascii="Calibri" w:hAnsi="Calibri" w:cs="Calibri"/>
          <w:i/>
        </w:rPr>
        <w:t xml:space="preserve">                                                              </w:t>
      </w:r>
      <w:r>
        <w:rPr>
          <w:rFonts w:ascii="Calibri" w:hAnsi="Calibri" w:cs="Calibri"/>
          <w:i/>
        </w:rPr>
        <w:t xml:space="preserve">        </w:t>
      </w:r>
      <w:r w:rsidRPr="00211269">
        <w:rPr>
          <w:rFonts w:ascii="Calibri" w:hAnsi="Calibri" w:cs="Calibri"/>
          <w:i/>
        </w:rPr>
        <w:t xml:space="preserve">  Ilustrace energetické spotřeby v dávné minulosti</w:t>
      </w:r>
    </w:p>
    <w:p w:rsidR="00FD4CE4" w:rsidRDefault="00FD4CE4" w:rsidP="00FD4CE4">
      <w:pPr>
        <w:pStyle w:val="Zhlav"/>
        <w:tabs>
          <w:tab w:val="clear" w:pos="4536"/>
          <w:tab w:val="clear" w:pos="9072"/>
        </w:tabs>
        <w:spacing w:before="120"/>
        <w:rPr>
          <w:rFonts w:ascii="Calibri" w:hAnsi="Calibri" w:cs="Calibri"/>
        </w:rPr>
      </w:pPr>
    </w:p>
    <w:p w:rsidR="00FD4CE4" w:rsidRDefault="00FD4CE4" w:rsidP="00FD4CE4">
      <w:pPr>
        <w:pStyle w:val="Zhlav"/>
        <w:tabs>
          <w:tab w:val="clear" w:pos="4536"/>
          <w:tab w:val="clear" w:pos="9072"/>
        </w:tabs>
        <w:spacing w:before="120"/>
        <w:rPr>
          <w:rFonts w:ascii="Calibri" w:hAnsi="Calibri" w:cs="Calibri"/>
        </w:rPr>
      </w:pPr>
    </w:p>
    <w:p w:rsidR="00FD4CE4" w:rsidRPr="00A901C3" w:rsidRDefault="00FD4CE4" w:rsidP="004B6DEC">
      <w:pPr>
        <w:pStyle w:val="Zhlav"/>
        <w:numPr>
          <w:ilvl w:val="2"/>
          <w:numId w:val="5"/>
        </w:numPr>
        <w:tabs>
          <w:tab w:val="clear" w:pos="4536"/>
          <w:tab w:val="clear" w:pos="9072"/>
          <w:tab w:val="left" w:pos="284"/>
        </w:tabs>
        <w:spacing w:before="120"/>
        <w:ind w:left="284" w:firstLine="0"/>
        <w:rPr>
          <w:rFonts w:ascii="Calibri" w:hAnsi="Calibri" w:cs="Calibri"/>
          <w:b/>
          <w:u w:val="single"/>
        </w:rPr>
      </w:pPr>
      <w:r w:rsidRPr="00A901C3">
        <w:rPr>
          <w:rFonts w:ascii="Calibri" w:hAnsi="Calibri" w:cs="Calibri"/>
          <w:b/>
          <w:u w:val="single"/>
        </w:rPr>
        <w:t>Energetická náročnost a kvalita života ve 21 století</w:t>
      </w:r>
    </w:p>
    <w:p w:rsidR="00FD4CE4" w:rsidRDefault="00FD4CE4" w:rsidP="00FD4CE4">
      <w:pPr>
        <w:pStyle w:val="Zhlav"/>
        <w:tabs>
          <w:tab w:val="clear" w:pos="4536"/>
          <w:tab w:val="clear" w:pos="9072"/>
        </w:tabs>
        <w:spacing w:before="120"/>
        <w:ind w:left="720"/>
        <w:rPr>
          <w:rFonts w:ascii="Calibri" w:hAnsi="Calibri" w:cs="Calibri"/>
        </w:rPr>
      </w:pPr>
    </w:p>
    <w:p w:rsidR="00FD4CE4" w:rsidRDefault="004946CF" w:rsidP="004B6DEC">
      <w:pPr>
        <w:pStyle w:val="Zhlav"/>
        <w:tabs>
          <w:tab w:val="clear" w:pos="4536"/>
          <w:tab w:val="clear" w:pos="9072"/>
          <w:tab w:val="left" w:pos="284"/>
        </w:tabs>
        <w:spacing w:before="120"/>
        <w:rPr>
          <w:rFonts w:ascii="Calibri" w:hAnsi="Calibri" w:cs="Calibri"/>
        </w:rPr>
      </w:pPr>
      <w:r>
        <w:rPr>
          <w:noProof/>
        </w:rPr>
        <w:drawing>
          <wp:anchor distT="0" distB="0" distL="114300" distR="114300" simplePos="0" relativeHeight="251660288" behindDoc="1" locked="0" layoutInCell="1" allowOverlap="1" wp14:anchorId="2702931F" wp14:editId="28D2C8E1">
            <wp:simplePos x="0" y="0"/>
            <wp:positionH relativeFrom="column">
              <wp:posOffset>2014855</wp:posOffset>
            </wp:positionH>
            <wp:positionV relativeFrom="paragraph">
              <wp:posOffset>151130</wp:posOffset>
            </wp:positionV>
            <wp:extent cx="3681095" cy="2571750"/>
            <wp:effectExtent l="0" t="0" r="0" b="0"/>
            <wp:wrapTight wrapText="bothSides">
              <wp:wrapPolygon edited="0">
                <wp:start x="0" y="0"/>
                <wp:lineTo x="0" y="21440"/>
                <wp:lineTo x="21462" y="21440"/>
                <wp:lineTo x="21462"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109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CE4">
        <w:rPr>
          <w:rFonts w:ascii="Calibri" w:hAnsi="Calibri" w:cs="Calibri"/>
        </w:rPr>
        <w:t xml:space="preserve">ČTPB analyzovala data ČSÚ v roce 2008. Celorepubliková spotřeba spotřeby PEZ na jednoho obyvatele byla propočítána na jednotný ekvivalent hnědého uhlí (1 t = 12 GJ). </w:t>
      </w:r>
    </w:p>
    <w:p w:rsidR="00FD4CE4" w:rsidRDefault="00FD4CE4" w:rsidP="00FD4CE4">
      <w:pPr>
        <w:pStyle w:val="Zhlav"/>
        <w:tabs>
          <w:tab w:val="clear" w:pos="4536"/>
          <w:tab w:val="clear" w:pos="9072"/>
        </w:tabs>
        <w:spacing w:before="120"/>
        <w:rPr>
          <w:noProof/>
        </w:rPr>
      </w:pPr>
    </w:p>
    <w:p w:rsidR="00FD4CE4" w:rsidRDefault="00FD4CE4" w:rsidP="00FD4CE4">
      <w:pPr>
        <w:pStyle w:val="Zhlav"/>
        <w:tabs>
          <w:tab w:val="clear" w:pos="4536"/>
          <w:tab w:val="clear" w:pos="9072"/>
        </w:tabs>
        <w:spacing w:before="120"/>
        <w:rPr>
          <w:noProof/>
        </w:rPr>
      </w:pPr>
      <w:r>
        <w:rPr>
          <w:noProof/>
        </w:rPr>
        <w:t xml:space="preserve">Na jednoho obyvatele ČR tak pripadala celková energetická roční spotřeba 174 GJ pro ilustraci se jedná o energii uloženou v 11 tunách hnědého uhlí. </w:t>
      </w:r>
    </w:p>
    <w:p w:rsidR="00FD4CE4" w:rsidRPr="00927B70" w:rsidRDefault="00FD4CE4" w:rsidP="00FD4CE4">
      <w:pPr>
        <w:pStyle w:val="Zhlav"/>
        <w:tabs>
          <w:tab w:val="clear" w:pos="4536"/>
          <w:tab w:val="clear" w:pos="9072"/>
        </w:tabs>
        <w:spacing w:before="120"/>
        <w:rPr>
          <w:rFonts w:ascii="Calibri" w:hAnsi="Calibri" w:cs="Calibri"/>
          <w:i/>
        </w:rPr>
      </w:pPr>
      <w:r>
        <w:rPr>
          <w:noProof/>
        </w:rPr>
        <w:t xml:space="preserve">               </w:t>
      </w:r>
      <w:r>
        <w:rPr>
          <w:rFonts w:ascii="Calibri" w:hAnsi="Calibri" w:cs="Calibri"/>
        </w:rPr>
        <w:t xml:space="preserve">                                               </w:t>
      </w:r>
      <w:r w:rsidRPr="00211269">
        <w:rPr>
          <w:rFonts w:ascii="Calibri" w:hAnsi="Calibri" w:cs="Calibri"/>
          <w:i/>
        </w:rPr>
        <w:t xml:space="preserve">Ilustrace energetické </w:t>
      </w:r>
      <w:r>
        <w:rPr>
          <w:rFonts w:ascii="Calibri" w:hAnsi="Calibri" w:cs="Calibri"/>
          <w:i/>
        </w:rPr>
        <w:t>náročnosti kvality života současnosti</w:t>
      </w:r>
    </w:p>
    <w:p w:rsidR="00FD4CE4" w:rsidRDefault="00FD4CE4" w:rsidP="00FD4CE4">
      <w:pPr>
        <w:pStyle w:val="Zhlav"/>
        <w:tabs>
          <w:tab w:val="clear" w:pos="4536"/>
          <w:tab w:val="clear" w:pos="9072"/>
        </w:tabs>
        <w:spacing w:before="120"/>
        <w:rPr>
          <w:rFonts w:ascii="Calibri" w:hAnsi="Calibri" w:cs="Calibri"/>
          <w:i/>
        </w:rPr>
      </w:pPr>
    </w:p>
    <w:p w:rsidR="00415E3C" w:rsidRDefault="00415E3C" w:rsidP="00FD4CE4">
      <w:pPr>
        <w:pStyle w:val="Zhlav"/>
        <w:tabs>
          <w:tab w:val="clear" w:pos="4536"/>
          <w:tab w:val="clear" w:pos="9072"/>
        </w:tabs>
        <w:spacing w:before="120"/>
        <w:rPr>
          <w:rFonts w:ascii="Calibri" w:hAnsi="Calibri" w:cs="Calibri"/>
          <w:i/>
        </w:rPr>
      </w:pPr>
    </w:p>
    <w:p w:rsidR="004B6DEC" w:rsidRDefault="004B6DEC" w:rsidP="00FD4CE4">
      <w:pPr>
        <w:pStyle w:val="Zhlav"/>
        <w:tabs>
          <w:tab w:val="clear" w:pos="4536"/>
          <w:tab w:val="clear" w:pos="9072"/>
        </w:tabs>
        <w:spacing w:before="120"/>
        <w:rPr>
          <w:rFonts w:ascii="Calibri" w:hAnsi="Calibri" w:cs="Calibri"/>
          <w:i/>
        </w:rPr>
      </w:pPr>
    </w:p>
    <w:p w:rsidR="004B6DEC" w:rsidRDefault="004B6DEC" w:rsidP="00FD4CE4">
      <w:pPr>
        <w:pStyle w:val="Zhlav"/>
        <w:tabs>
          <w:tab w:val="clear" w:pos="4536"/>
          <w:tab w:val="clear" w:pos="9072"/>
        </w:tabs>
        <w:spacing w:before="120"/>
        <w:rPr>
          <w:rFonts w:ascii="Calibri" w:hAnsi="Calibri" w:cs="Calibri"/>
          <w:i/>
        </w:rPr>
      </w:pPr>
    </w:p>
    <w:p w:rsidR="00415E3C" w:rsidRPr="00927B70" w:rsidRDefault="00415E3C" w:rsidP="00FD4CE4">
      <w:pPr>
        <w:pStyle w:val="Zhlav"/>
        <w:tabs>
          <w:tab w:val="clear" w:pos="4536"/>
          <w:tab w:val="clear" w:pos="9072"/>
        </w:tabs>
        <w:spacing w:before="120"/>
        <w:rPr>
          <w:rFonts w:ascii="Calibri" w:hAnsi="Calibri" w:cs="Calibri"/>
          <w:i/>
        </w:rPr>
      </w:pPr>
    </w:p>
    <w:p w:rsidR="00FD4CE4" w:rsidRPr="00A901C3" w:rsidRDefault="00FD4CE4" w:rsidP="004B6DEC">
      <w:pPr>
        <w:pStyle w:val="Zhlav"/>
        <w:numPr>
          <w:ilvl w:val="2"/>
          <w:numId w:val="5"/>
        </w:numPr>
        <w:tabs>
          <w:tab w:val="clear" w:pos="4536"/>
          <w:tab w:val="clear" w:pos="9072"/>
        </w:tabs>
        <w:spacing w:before="120"/>
        <w:ind w:left="284" w:firstLine="0"/>
        <w:rPr>
          <w:rFonts w:ascii="Calibri" w:hAnsi="Calibri" w:cs="Calibri"/>
          <w:b/>
          <w:u w:val="single"/>
        </w:rPr>
      </w:pPr>
      <w:r w:rsidRPr="00A901C3">
        <w:rPr>
          <w:rFonts w:ascii="Calibri" w:hAnsi="Calibri" w:cs="Calibri"/>
          <w:b/>
          <w:u w:val="single"/>
        </w:rPr>
        <w:t>Environmentální daň za kvalitu života ve 21 století</w:t>
      </w:r>
    </w:p>
    <w:p w:rsidR="00FD4CE4" w:rsidRPr="00927B70" w:rsidRDefault="00FD4CE4" w:rsidP="00FD4CE4">
      <w:pPr>
        <w:pStyle w:val="Zhlav"/>
        <w:tabs>
          <w:tab w:val="clear" w:pos="4536"/>
          <w:tab w:val="clear" w:pos="9072"/>
        </w:tabs>
        <w:spacing w:before="120"/>
        <w:rPr>
          <w:rFonts w:ascii="Calibri" w:hAnsi="Calibri" w:cs="Calibri"/>
          <w:i/>
        </w:rPr>
      </w:pPr>
    </w:p>
    <w:p w:rsidR="00FD4CE4" w:rsidRDefault="004B6DEC" w:rsidP="00FD4CE4">
      <w:pPr>
        <w:pStyle w:val="Zhlav"/>
        <w:tabs>
          <w:tab w:val="clear" w:pos="4536"/>
          <w:tab w:val="clear" w:pos="9072"/>
        </w:tabs>
        <w:spacing w:before="120"/>
        <w:rPr>
          <w:rFonts w:ascii="Calibri" w:hAnsi="Calibri" w:cs="Calibri"/>
        </w:rPr>
      </w:pPr>
      <w:r>
        <w:rPr>
          <w:noProof/>
        </w:rPr>
        <w:drawing>
          <wp:anchor distT="0" distB="0" distL="114300" distR="114300" simplePos="0" relativeHeight="251664384" behindDoc="1" locked="0" layoutInCell="1" allowOverlap="1" wp14:anchorId="44DF15D1" wp14:editId="3D54DE00">
            <wp:simplePos x="0" y="0"/>
            <wp:positionH relativeFrom="column">
              <wp:posOffset>2748280</wp:posOffset>
            </wp:positionH>
            <wp:positionV relativeFrom="paragraph">
              <wp:posOffset>702945</wp:posOffset>
            </wp:positionV>
            <wp:extent cx="2893060" cy="2009775"/>
            <wp:effectExtent l="0" t="0" r="2540" b="9525"/>
            <wp:wrapTight wrapText="bothSides">
              <wp:wrapPolygon edited="0">
                <wp:start x="0" y="0"/>
                <wp:lineTo x="0" y="21498"/>
                <wp:lineTo x="21477" y="21498"/>
                <wp:lineTo x="21477"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06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F6AA4BA" wp14:editId="593E44B7">
            <wp:simplePos x="0" y="0"/>
            <wp:positionH relativeFrom="column">
              <wp:posOffset>-290195</wp:posOffset>
            </wp:positionH>
            <wp:positionV relativeFrom="paragraph">
              <wp:posOffset>693420</wp:posOffset>
            </wp:positionV>
            <wp:extent cx="2932430" cy="2019300"/>
            <wp:effectExtent l="0" t="0" r="1270" b="0"/>
            <wp:wrapTight wrapText="bothSides">
              <wp:wrapPolygon edited="0">
                <wp:start x="0" y="0"/>
                <wp:lineTo x="0" y="21396"/>
                <wp:lineTo x="21469" y="21396"/>
                <wp:lineTo x="21469"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243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CE4">
        <w:rPr>
          <w:rFonts w:ascii="Calibri" w:hAnsi="Calibri" w:cs="Calibri"/>
        </w:rPr>
        <w:t xml:space="preserve">Za kvalitu a komfort dnešního života ale lidstvo platí nemalou environmentální daň. Jak ve formě produkci skleníkových plynů, tak v produkci emisí CO,TZL, </w:t>
      </w:r>
      <w:proofErr w:type="spellStart"/>
      <w:r w:rsidR="00FD4CE4">
        <w:rPr>
          <w:rFonts w:ascii="Calibri" w:hAnsi="Calibri" w:cs="Calibri"/>
        </w:rPr>
        <w:t>NOx</w:t>
      </w:r>
      <w:proofErr w:type="spellEnd"/>
      <w:r w:rsidR="00FD4CE4">
        <w:rPr>
          <w:rFonts w:ascii="Calibri" w:hAnsi="Calibri" w:cs="Calibri"/>
        </w:rPr>
        <w:t xml:space="preserve">, </w:t>
      </w:r>
      <w:proofErr w:type="spellStart"/>
      <w:r w:rsidR="00FD4CE4">
        <w:rPr>
          <w:rFonts w:ascii="Calibri" w:hAnsi="Calibri" w:cs="Calibri"/>
        </w:rPr>
        <w:t>SOx</w:t>
      </w:r>
      <w:proofErr w:type="spellEnd"/>
      <w:r w:rsidR="00FD4CE4">
        <w:rPr>
          <w:rFonts w:ascii="Calibri" w:hAnsi="Calibri" w:cs="Calibri"/>
        </w:rPr>
        <w:t>, VOC.</w:t>
      </w:r>
    </w:p>
    <w:p w:rsidR="00FD4CE4" w:rsidRDefault="004342D3" w:rsidP="00FD4CE4">
      <w:pPr>
        <w:pStyle w:val="Zhlav"/>
        <w:tabs>
          <w:tab w:val="clear" w:pos="4536"/>
          <w:tab w:val="clear" w:pos="9072"/>
        </w:tabs>
        <w:spacing w:before="120"/>
        <w:rPr>
          <w:rFonts w:ascii="Calibri" w:hAnsi="Calibri" w:cs="Calibri"/>
          <w:i/>
        </w:rPr>
      </w:pPr>
      <w:r>
        <w:rPr>
          <w:rFonts w:ascii="Calibri" w:hAnsi="Calibri" w:cs="Calibri"/>
          <w:i/>
        </w:rPr>
        <w:t xml:space="preserve">                                              </w:t>
      </w:r>
      <w:r w:rsidRPr="004342D3">
        <w:rPr>
          <w:rFonts w:ascii="Calibri" w:hAnsi="Calibri" w:cs="Calibri"/>
          <w:i/>
        </w:rPr>
        <w:t>Uvedené h</w:t>
      </w:r>
      <w:r w:rsidR="00415E3C" w:rsidRPr="004342D3">
        <w:rPr>
          <w:rFonts w:ascii="Calibri" w:hAnsi="Calibri" w:cs="Calibri"/>
          <w:i/>
        </w:rPr>
        <w:t>odnoty dle ČSÚ pro ČR v roce 2012</w:t>
      </w:r>
    </w:p>
    <w:p w:rsidR="004342D3" w:rsidRPr="004342D3" w:rsidRDefault="004342D3" w:rsidP="00FD4CE4">
      <w:pPr>
        <w:pStyle w:val="Zhlav"/>
        <w:tabs>
          <w:tab w:val="clear" w:pos="4536"/>
          <w:tab w:val="clear" w:pos="9072"/>
        </w:tabs>
        <w:spacing w:before="120"/>
        <w:rPr>
          <w:rFonts w:ascii="Calibri" w:hAnsi="Calibri" w:cs="Calibri"/>
          <w:i/>
        </w:rPr>
      </w:pPr>
    </w:p>
    <w:p w:rsidR="00FD4CE4" w:rsidRDefault="00FD4CE4" w:rsidP="00FD4CE4">
      <w:pPr>
        <w:pStyle w:val="Zhlav"/>
        <w:tabs>
          <w:tab w:val="clear" w:pos="4536"/>
          <w:tab w:val="clear" w:pos="9072"/>
        </w:tabs>
        <w:spacing w:before="120"/>
        <w:rPr>
          <w:rFonts w:ascii="Calibri" w:hAnsi="Calibri" w:cs="Calibri"/>
        </w:rPr>
      </w:pPr>
      <w:r>
        <w:rPr>
          <w:rFonts w:ascii="Calibri" w:hAnsi="Calibri" w:cs="Calibri"/>
        </w:rPr>
        <w:t xml:space="preserve">Jak skleníkové plyny, tak emise škodlivých látek, jsou bezesporu příčinou negativních jevů. </w:t>
      </w:r>
    </w:p>
    <w:p w:rsidR="00FD4CE4" w:rsidRDefault="00FD4CE4" w:rsidP="00FD4CE4">
      <w:pPr>
        <w:pStyle w:val="Zhlav"/>
        <w:tabs>
          <w:tab w:val="clear" w:pos="4536"/>
          <w:tab w:val="clear" w:pos="9072"/>
        </w:tabs>
        <w:spacing w:before="120"/>
        <w:rPr>
          <w:rFonts w:ascii="Calibri" w:hAnsi="Calibri" w:cs="Calibri"/>
        </w:rPr>
      </w:pPr>
      <w:r>
        <w:rPr>
          <w:rFonts w:ascii="Calibri" w:hAnsi="Calibri" w:cs="Calibri"/>
        </w:rPr>
        <w:t xml:space="preserve">Jejich minimalizace je jedním z hlavních programových priorit Evropy a vyspělého světa. </w:t>
      </w:r>
    </w:p>
    <w:p w:rsidR="00FD4CE4" w:rsidRDefault="00FD4CE4" w:rsidP="00FD4CE4">
      <w:pPr>
        <w:pStyle w:val="Zhlav"/>
        <w:tabs>
          <w:tab w:val="clear" w:pos="4536"/>
          <w:tab w:val="clear" w:pos="9072"/>
        </w:tabs>
        <w:spacing w:before="120"/>
        <w:ind w:left="720"/>
        <w:rPr>
          <w:rFonts w:ascii="Calibri" w:hAnsi="Calibri" w:cs="Calibri"/>
        </w:rPr>
      </w:pPr>
    </w:p>
    <w:p w:rsidR="00FD4CE4" w:rsidRDefault="00FD4CE4" w:rsidP="00FD4CE4">
      <w:pPr>
        <w:pStyle w:val="Zhlav"/>
        <w:tabs>
          <w:tab w:val="clear" w:pos="4536"/>
          <w:tab w:val="clear" w:pos="9072"/>
        </w:tabs>
        <w:spacing w:before="120"/>
        <w:ind w:left="720"/>
        <w:rPr>
          <w:rFonts w:ascii="Calibri" w:hAnsi="Calibri" w:cs="Calibri"/>
        </w:rPr>
      </w:pPr>
    </w:p>
    <w:p w:rsidR="00415E3C" w:rsidRDefault="00415E3C" w:rsidP="00FD4CE4">
      <w:pPr>
        <w:pStyle w:val="Zhlav"/>
        <w:tabs>
          <w:tab w:val="clear" w:pos="4536"/>
          <w:tab w:val="clear" w:pos="9072"/>
        </w:tabs>
        <w:spacing w:before="120"/>
        <w:ind w:left="720"/>
        <w:rPr>
          <w:rFonts w:ascii="Calibri" w:hAnsi="Calibri" w:cs="Calibri"/>
        </w:rPr>
      </w:pPr>
    </w:p>
    <w:p w:rsidR="00415E3C" w:rsidRDefault="00415E3C" w:rsidP="00FD4CE4">
      <w:pPr>
        <w:pStyle w:val="Zhlav"/>
        <w:tabs>
          <w:tab w:val="clear" w:pos="4536"/>
          <w:tab w:val="clear" w:pos="9072"/>
        </w:tabs>
        <w:spacing w:before="120"/>
        <w:ind w:left="720"/>
        <w:rPr>
          <w:rFonts w:ascii="Calibri" w:hAnsi="Calibri" w:cs="Calibri"/>
        </w:rPr>
      </w:pPr>
    </w:p>
    <w:p w:rsidR="00415E3C" w:rsidRDefault="00415E3C" w:rsidP="00FD4CE4">
      <w:pPr>
        <w:pStyle w:val="Zhlav"/>
        <w:tabs>
          <w:tab w:val="clear" w:pos="4536"/>
          <w:tab w:val="clear" w:pos="9072"/>
        </w:tabs>
        <w:spacing w:before="120"/>
        <w:ind w:left="720"/>
        <w:rPr>
          <w:rFonts w:ascii="Calibri" w:hAnsi="Calibri" w:cs="Calibri"/>
        </w:rPr>
      </w:pPr>
    </w:p>
    <w:p w:rsidR="00415E3C" w:rsidRDefault="00415E3C" w:rsidP="00FD4CE4">
      <w:pPr>
        <w:pStyle w:val="Zhlav"/>
        <w:tabs>
          <w:tab w:val="clear" w:pos="4536"/>
          <w:tab w:val="clear" w:pos="9072"/>
        </w:tabs>
        <w:spacing w:before="120"/>
        <w:ind w:left="720"/>
        <w:rPr>
          <w:rFonts w:ascii="Calibri" w:hAnsi="Calibri" w:cs="Calibri"/>
        </w:rPr>
      </w:pPr>
    </w:p>
    <w:p w:rsidR="00415E3C" w:rsidRDefault="00415E3C" w:rsidP="00FD4CE4">
      <w:pPr>
        <w:pStyle w:val="Zhlav"/>
        <w:tabs>
          <w:tab w:val="clear" w:pos="4536"/>
          <w:tab w:val="clear" w:pos="9072"/>
        </w:tabs>
        <w:spacing w:before="120"/>
        <w:ind w:left="720"/>
        <w:rPr>
          <w:rFonts w:ascii="Calibri" w:hAnsi="Calibri" w:cs="Calibri"/>
        </w:rPr>
      </w:pPr>
    </w:p>
    <w:p w:rsidR="00415E3C" w:rsidRDefault="00415E3C" w:rsidP="00FD4CE4">
      <w:pPr>
        <w:pStyle w:val="Zhlav"/>
        <w:tabs>
          <w:tab w:val="clear" w:pos="4536"/>
          <w:tab w:val="clear" w:pos="9072"/>
        </w:tabs>
        <w:spacing w:before="120"/>
        <w:ind w:left="720"/>
        <w:rPr>
          <w:rFonts w:ascii="Calibri" w:hAnsi="Calibri" w:cs="Calibri"/>
        </w:rPr>
      </w:pPr>
    </w:p>
    <w:p w:rsidR="00415E3C" w:rsidRDefault="00415E3C" w:rsidP="00FD4CE4">
      <w:pPr>
        <w:pStyle w:val="Zhlav"/>
        <w:tabs>
          <w:tab w:val="clear" w:pos="4536"/>
          <w:tab w:val="clear" w:pos="9072"/>
        </w:tabs>
        <w:spacing w:before="120"/>
        <w:ind w:left="720"/>
        <w:rPr>
          <w:rFonts w:ascii="Calibri" w:hAnsi="Calibri" w:cs="Calibri"/>
        </w:rPr>
      </w:pPr>
    </w:p>
    <w:p w:rsidR="00415E3C" w:rsidRDefault="00415E3C" w:rsidP="00FD4CE4">
      <w:pPr>
        <w:pStyle w:val="Zhlav"/>
        <w:tabs>
          <w:tab w:val="clear" w:pos="4536"/>
          <w:tab w:val="clear" w:pos="9072"/>
        </w:tabs>
        <w:spacing w:before="120"/>
        <w:ind w:left="720"/>
        <w:rPr>
          <w:rFonts w:ascii="Calibri" w:hAnsi="Calibri" w:cs="Calibri"/>
        </w:rPr>
      </w:pPr>
    </w:p>
    <w:p w:rsidR="004B6DEC" w:rsidRDefault="004B6DEC" w:rsidP="00FD4CE4">
      <w:pPr>
        <w:pStyle w:val="Zhlav"/>
        <w:tabs>
          <w:tab w:val="clear" w:pos="4536"/>
          <w:tab w:val="clear" w:pos="9072"/>
        </w:tabs>
        <w:spacing w:before="120"/>
        <w:ind w:left="720"/>
        <w:rPr>
          <w:rFonts w:ascii="Calibri" w:hAnsi="Calibri" w:cs="Calibri"/>
        </w:rPr>
      </w:pPr>
    </w:p>
    <w:p w:rsidR="004946CF" w:rsidRDefault="004946CF" w:rsidP="00FD4CE4">
      <w:pPr>
        <w:pStyle w:val="Zhlav"/>
        <w:tabs>
          <w:tab w:val="clear" w:pos="4536"/>
          <w:tab w:val="clear" w:pos="9072"/>
        </w:tabs>
        <w:spacing w:before="120"/>
        <w:ind w:left="720"/>
        <w:rPr>
          <w:rFonts w:ascii="Calibri" w:hAnsi="Calibri" w:cs="Calibri"/>
        </w:rPr>
      </w:pPr>
    </w:p>
    <w:p w:rsidR="00FD4CE4" w:rsidRDefault="00FD4CE4" w:rsidP="00FD4CE4">
      <w:pPr>
        <w:pStyle w:val="Zhlav"/>
        <w:tabs>
          <w:tab w:val="clear" w:pos="4536"/>
          <w:tab w:val="clear" w:pos="9072"/>
        </w:tabs>
        <w:spacing w:before="120"/>
        <w:rPr>
          <w:noProof/>
        </w:rPr>
      </w:pPr>
    </w:p>
    <w:p w:rsidR="006F6ED8" w:rsidRDefault="006F6ED8" w:rsidP="00FD4CE4">
      <w:pPr>
        <w:pStyle w:val="Zhlav"/>
        <w:tabs>
          <w:tab w:val="clear" w:pos="4536"/>
          <w:tab w:val="clear" w:pos="9072"/>
        </w:tabs>
        <w:spacing w:before="120"/>
        <w:rPr>
          <w:noProof/>
        </w:rPr>
      </w:pPr>
    </w:p>
    <w:p w:rsidR="00FD4CE4" w:rsidRPr="00DF24D7" w:rsidRDefault="004342D3" w:rsidP="00283B25">
      <w:pPr>
        <w:numPr>
          <w:ilvl w:val="1"/>
          <w:numId w:val="5"/>
        </w:numPr>
        <w:ind w:left="426" w:firstLine="283"/>
        <w:jc w:val="both"/>
        <w:rPr>
          <w:rFonts w:ascii="Calibri" w:hAnsi="Calibri" w:cs="Calibri"/>
          <w:b/>
          <w:sz w:val="28"/>
          <w:szCs w:val="28"/>
          <w:u w:val="single"/>
        </w:rPr>
      </w:pPr>
      <w:r>
        <w:rPr>
          <w:rFonts w:ascii="Calibri" w:hAnsi="Calibri" w:cs="Calibri"/>
          <w:b/>
          <w:sz w:val="28"/>
          <w:szCs w:val="28"/>
          <w:u w:val="single"/>
        </w:rPr>
        <w:t>ZDROJOVÁ BÁZE – PRIMÁRNÍ ENERGETICKÉ ZDROJE</w:t>
      </w:r>
    </w:p>
    <w:p w:rsidR="00827A94" w:rsidRDefault="00827A94" w:rsidP="00FD4CE4">
      <w:pPr>
        <w:ind w:left="720"/>
        <w:jc w:val="both"/>
        <w:rPr>
          <w:rFonts w:ascii="Calibri" w:hAnsi="Calibri" w:cs="Calibri"/>
        </w:rPr>
      </w:pPr>
    </w:p>
    <w:p w:rsidR="00827A94" w:rsidRPr="00D54096" w:rsidRDefault="00827A94" w:rsidP="00D54096">
      <w:pPr>
        <w:jc w:val="both"/>
        <w:rPr>
          <w:rFonts w:ascii="Calibri" w:hAnsi="Calibri" w:cs="Calibri"/>
        </w:rPr>
      </w:pPr>
      <w:r w:rsidRPr="00D54096">
        <w:rPr>
          <w:rFonts w:ascii="Calibri" w:hAnsi="Calibri" w:cs="Calibri"/>
          <w:b/>
          <w:u w:val="single"/>
        </w:rPr>
        <w:t xml:space="preserve">Struktura spotřeby PEZ </w:t>
      </w:r>
      <w:r w:rsidR="001C32A4" w:rsidRPr="00D54096">
        <w:rPr>
          <w:rFonts w:ascii="Calibri" w:hAnsi="Calibri" w:cs="Calibri"/>
          <w:b/>
          <w:u w:val="single"/>
        </w:rPr>
        <w:t>– historický pohled</w:t>
      </w:r>
      <w:r w:rsidRPr="00D54096">
        <w:rPr>
          <w:rFonts w:ascii="Calibri" w:hAnsi="Calibri" w:cs="Calibri"/>
          <w:b/>
          <w:u w:val="single"/>
        </w:rPr>
        <w:t xml:space="preserve"> </w:t>
      </w:r>
    </w:p>
    <w:p w:rsidR="00827A94" w:rsidRPr="00D54096" w:rsidRDefault="001C32A4" w:rsidP="00827A94">
      <w:pPr>
        <w:pStyle w:val="Zhlav"/>
        <w:tabs>
          <w:tab w:val="clear" w:pos="4536"/>
          <w:tab w:val="clear" w:pos="9072"/>
        </w:tabs>
        <w:spacing w:before="120"/>
        <w:rPr>
          <w:rFonts w:asciiTheme="minorHAnsi" w:hAnsiTheme="minorHAnsi"/>
          <w:noProof/>
        </w:rPr>
      </w:pPr>
      <w:r w:rsidRPr="00D54096">
        <w:rPr>
          <w:rFonts w:asciiTheme="minorHAnsi" w:hAnsiTheme="minorHAnsi"/>
          <w:noProof/>
        </w:rPr>
        <w:t xml:space="preserve">Období </w:t>
      </w:r>
      <w:r w:rsidR="00827A94" w:rsidRPr="00D54096">
        <w:rPr>
          <w:rFonts w:asciiTheme="minorHAnsi" w:hAnsiTheme="minorHAnsi"/>
          <w:noProof/>
        </w:rPr>
        <w:t xml:space="preserve"> intenzívního využívání PEZ</w:t>
      </w:r>
      <w:r w:rsidRPr="00D54096">
        <w:rPr>
          <w:rFonts w:asciiTheme="minorHAnsi" w:hAnsiTheme="minorHAnsi"/>
          <w:noProof/>
        </w:rPr>
        <w:t xml:space="preserve"> nastartovala první průmyslová revoluce 1770-1830.</w:t>
      </w:r>
      <w:r w:rsidR="00827A94" w:rsidRPr="00D54096">
        <w:rPr>
          <w:rFonts w:asciiTheme="minorHAnsi" w:hAnsiTheme="minorHAnsi"/>
          <w:noProof/>
        </w:rPr>
        <w:t xml:space="preserve">                </w:t>
      </w:r>
    </w:p>
    <w:p w:rsidR="00827A94" w:rsidRDefault="001C32A4" w:rsidP="00827A94">
      <w:pPr>
        <w:pStyle w:val="Zhlav"/>
        <w:tabs>
          <w:tab w:val="clear" w:pos="4536"/>
          <w:tab w:val="clear" w:pos="9072"/>
        </w:tabs>
        <w:spacing w:before="120"/>
        <w:rPr>
          <w:noProof/>
        </w:rPr>
      </w:pPr>
      <w:r>
        <w:rPr>
          <w:noProof/>
        </w:rPr>
        <w:drawing>
          <wp:anchor distT="0" distB="0" distL="114300" distR="114300" simplePos="0" relativeHeight="251674624" behindDoc="1" locked="0" layoutInCell="1" allowOverlap="1" wp14:anchorId="5BFAC43F" wp14:editId="3E478A57">
            <wp:simplePos x="0" y="0"/>
            <wp:positionH relativeFrom="column">
              <wp:posOffset>1475105</wp:posOffset>
            </wp:positionH>
            <wp:positionV relativeFrom="paragraph">
              <wp:posOffset>160655</wp:posOffset>
            </wp:positionV>
            <wp:extent cx="4161790" cy="2112645"/>
            <wp:effectExtent l="19050" t="19050" r="10160" b="20955"/>
            <wp:wrapTight wrapText="bothSides">
              <wp:wrapPolygon edited="0">
                <wp:start x="-99" y="-195"/>
                <wp:lineTo x="-99" y="21619"/>
                <wp:lineTo x="21554" y="21619"/>
                <wp:lineTo x="21554" y="-195"/>
                <wp:lineTo x="-99" y="-195"/>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1790" cy="2112645"/>
                    </a:xfrm>
                    <a:prstGeom prst="rect">
                      <a:avLst/>
                    </a:prstGeom>
                    <a:solidFill>
                      <a:srgbClr val="000000"/>
                    </a:solid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827A94" w:rsidRDefault="00827A94" w:rsidP="00827A94">
      <w:pPr>
        <w:pStyle w:val="Zhlav"/>
        <w:tabs>
          <w:tab w:val="clear" w:pos="4536"/>
          <w:tab w:val="clear" w:pos="9072"/>
        </w:tabs>
        <w:spacing w:before="120"/>
        <w:rPr>
          <w:noProof/>
        </w:rPr>
      </w:pPr>
    </w:p>
    <w:p w:rsidR="00827A94" w:rsidRDefault="00827A94" w:rsidP="00827A94">
      <w:pPr>
        <w:pStyle w:val="Zhlav"/>
        <w:tabs>
          <w:tab w:val="clear" w:pos="4536"/>
          <w:tab w:val="clear" w:pos="9072"/>
        </w:tabs>
        <w:spacing w:before="120"/>
        <w:rPr>
          <w:noProof/>
        </w:rPr>
      </w:pPr>
      <w:r>
        <w:rPr>
          <w:noProof/>
        </w:rPr>
        <w:t xml:space="preserve">                                                                   </w:t>
      </w:r>
    </w:p>
    <w:p w:rsidR="002C3488" w:rsidRDefault="00827A94" w:rsidP="00827A94">
      <w:pPr>
        <w:pStyle w:val="Zhlav"/>
        <w:tabs>
          <w:tab w:val="clear" w:pos="4536"/>
          <w:tab w:val="clear" w:pos="9072"/>
        </w:tabs>
        <w:spacing w:before="120"/>
        <w:rPr>
          <w:noProof/>
        </w:rPr>
      </w:pPr>
      <w:r>
        <w:rPr>
          <w:noProof/>
        </w:rPr>
        <w:t xml:space="preserve">                               </w:t>
      </w:r>
      <w:r w:rsidR="002C3488">
        <w:rPr>
          <w:noProof/>
        </w:rPr>
        <w:t xml:space="preserve">                               </w:t>
      </w:r>
    </w:p>
    <w:p w:rsidR="002C3488" w:rsidRDefault="002C3488" w:rsidP="00827A94">
      <w:pPr>
        <w:pStyle w:val="Zhlav"/>
        <w:tabs>
          <w:tab w:val="clear" w:pos="4536"/>
          <w:tab w:val="clear" w:pos="9072"/>
        </w:tabs>
        <w:spacing w:before="120"/>
        <w:rPr>
          <w:noProof/>
        </w:rPr>
      </w:pPr>
    </w:p>
    <w:p w:rsidR="002C3488" w:rsidRDefault="002C3488" w:rsidP="00827A94">
      <w:pPr>
        <w:pStyle w:val="Zhlav"/>
        <w:tabs>
          <w:tab w:val="clear" w:pos="4536"/>
          <w:tab w:val="clear" w:pos="9072"/>
        </w:tabs>
        <w:spacing w:before="120"/>
        <w:rPr>
          <w:noProof/>
        </w:rPr>
      </w:pPr>
    </w:p>
    <w:p w:rsidR="002C3488" w:rsidRDefault="002C3488" w:rsidP="00827A94">
      <w:pPr>
        <w:pStyle w:val="Zhlav"/>
        <w:tabs>
          <w:tab w:val="clear" w:pos="4536"/>
          <w:tab w:val="clear" w:pos="9072"/>
        </w:tabs>
        <w:spacing w:before="120"/>
        <w:rPr>
          <w:noProof/>
        </w:rPr>
      </w:pPr>
    </w:p>
    <w:p w:rsidR="002C3488" w:rsidRDefault="002C3488" w:rsidP="00827A94">
      <w:pPr>
        <w:pStyle w:val="Zhlav"/>
        <w:tabs>
          <w:tab w:val="clear" w:pos="4536"/>
          <w:tab w:val="clear" w:pos="9072"/>
        </w:tabs>
        <w:spacing w:before="120"/>
        <w:rPr>
          <w:noProof/>
        </w:rPr>
      </w:pPr>
    </w:p>
    <w:p w:rsidR="002C3488" w:rsidRDefault="00827A94" w:rsidP="00827A94">
      <w:pPr>
        <w:pStyle w:val="Zhlav"/>
        <w:tabs>
          <w:tab w:val="clear" w:pos="4536"/>
          <w:tab w:val="clear" w:pos="9072"/>
        </w:tabs>
        <w:spacing w:before="120"/>
        <w:rPr>
          <w:noProof/>
        </w:rPr>
      </w:pPr>
      <w:r>
        <w:rPr>
          <w:noProof/>
        </w:rPr>
        <w:t xml:space="preserve">       </w:t>
      </w:r>
      <w:r w:rsidR="002C3488">
        <w:rPr>
          <w:noProof/>
        </w:rPr>
        <w:t xml:space="preserve">                                                   </w:t>
      </w:r>
    </w:p>
    <w:p w:rsidR="00827A94" w:rsidRPr="002C3488" w:rsidRDefault="002C3488" w:rsidP="00827A94">
      <w:pPr>
        <w:pStyle w:val="Zhlav"/>
        <w:tabs>
          <w:tab w:val="clear" w:pos="4536"/>
          <w:tab w:val="clear" w:pos="9072"/>
        </w:tabs>
        <w:spacing w:before="120"/>
        <w:rPr>
          <w:noProof/>
        </w:rPr>
      </w:pPr>
      <w:r>
        <w:rPr>
          <w:noProof/>
        </w:rPr>
        <w:t xml:space="preserve">                                        </w:t>
      </w:r>
      <w:r w:rsidR="00827A94" w:rsidRPr="00827A94">
        <w:rPr>
          <w:rFonts w:asciiTheme="minorHAnsi" w:hAnsiTheme="minorHAnsi"/>
          <w:i/>
          <w:noProof/>
        </w:rPr>
        <w:t>Struktura využití PEZ z historického pohledu EIA</w:t>
      </w:r>
      <w:r w:rsidR="00827A94" w:rsidRPr="00927B70">
        <w:rPr>
          <w:rStyle w:val="Znakapoznpodarou"/>
          <w:rFonts w:ascii="Calibri" w:hAnsi="Calibri" w:cs="Calibri"/>
          <w:b/>
        </w:rPr>
        <w:footnoteReference w:id="8"/>
      </w:r>
      <w:r w:rsidR="00827A94">
        <w:rPr>
          <w:rFonts w:asciiTheme="minorHAnsi" w:hAnsiTheme="minorHAnsi"/>
          <w:i/>
          <w:noProof/>
        </w:rPr>
        <w:t xml:space="preserve"> (v USA</w:t>
      </w:r>
      <w:r w:rsidR="001C32A4">
        <w:rPr>
          <w:rFonts w:asciiTheme="minorHAnsi" w:hAnsiTheme="minorHAnsi"/>
          <w:i/>
          <w:noProof/>
        </w:rPr>
        <w:t xml:space="preserve"> za 250 let)</w:t>
      </w:r>
    </w:p>
    <w:p w:rsidR="00827A94" w:rsidRDefault="00827A94" w:rsidP="00FD4CE4">
      <w:pPr>
        <w:ind w:left="720"/>
        <w:jc w:val="both"/>
        <w:rPr>
          <w:rFonts w:ascii="Calibri" w:hAnsi="Calibri" w:cs="Calibri"/>
        </w:rPr>
      </w:pPr>
    </w:p>
    <w:p w:rsidR="001C32A4" w:rsidRPr="00A901C3" w:rsidRDefault="001C32A4" w:rsidP="00D54096">
      <w:pPr>
        <w:pStyle w:val="Zhlav"/>
        <w:tabs>
          <w:tab w:val="clear" w:pos="4536"/>
          <w:tab w:val="clear" w:pos="9072"/>
        </w:tabs>
        <w:spacing w:before="120"/>
        <w:rPr>
          <w:rFonts w:ascii="Calibri" w:hAnsi="Calibri" w:cs="Calibri"/>
          <w:b/>
          <w:u w:val="single"/>
        </w:rPr>
      </w:pPr>
      <w:r>
        <w:rPr>
          <w:noProof/>
        </w:rPr>
        <w:drawing>
          <wp:anchor distT="0" distB="0" distL="114300" distR="114300" simplePos="0" relativeHeight="251675648" behindDoc="1" locked="0" layoutInCell="1" allowOverlap="1" wp14:anchorId="0EB3B244" wp14:editId="1ECA8C9C">
            <wp:simplePos x="0" y="0"/>
            <wp:positionH relativeFrom="column">
              <wp:posOffset>4585970</wp:posOffset>
            </wp:positionH>
            <wp:positionV relativeFrom="paragraph">
              <wp:posOffset>73025</wp:posOffset>
            </wp:positionV>
            <wp:extent cx="1061085" cy="270510"/>
            <wp:effectExtent l="0" t="0" r="5715" b="0"/>
            <wp:wrapTight wrapText="bothSides">
              <wp:wrapPolygon edited="0">
                <wp:start x="0" y="0"/>
                <wp:lineTo x="0" y="19775"/>
                <wp:lineTo x="21329" y="19775"/>
                <wp:lineTo x="21329" y="0"/>
                <wp:lineTo x="0" y="0"/>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061085" cy="270510"/>
                    </a:xfrm>
                    <a:prstGeom prst="rect">
                      <a:avLst/>
                    </a:prstGeom>
                  </pic:spPr>
                </pic:pic>
              </a:graphicData>
            </a:graphic>
            <wp14:sizeRelH relativeFrom="page">
              <wp14:pctWidth>0</wp14:pctWidth>
            </wp14:sizeRelH>
            <wp14:sizeRelV relativeFrom="page">
              <wp14:pctHeight>0</wp14:pctHeight>
            </wp14:sizeRelV>
          </wp:anchor>
        </w:drawing>
      </w:r>
      <w:r w:rsidRPr="00A901C3">
        <w:rPr>
          <w:rFonts w:ascii="Calibri" w:hAnsi="Calibri" w:cs="Calibri"/>
          <w:b/>
          <w:u w:val="single"/>
        </w:rPr>
        <w:t xml:space="preserve">Struktura spotřeby PEZ – výhled do 2035 </w:t>
      </w:r>
    </w:p>
    <w:p w:rsidR="001C32A4" w:rsidRDefault="00D54096" w:rsidP="001C32A4">
      <w:pPr>
        <w:pStyle w:val="Zhlav"/>
        <w:tabs>
          <w:tab w:val="clear" w:pos="4536"/>
          <w:tab w:val="clear" w:pos="9072"/>
        </w:tabs>
        <w:spacing w:before="120"/>
        <w:rPr>
          <w:rFonts w:ascii="Calibri" w:hAnsi="Calibri" w:cs="Calibri"/>
          <w:sz w:val="28"/>
          <w:szCs w:val="28"/>
        </w:rPr>
      </w:pPr>
      <w:r>
        <w:rPr>
          <w:rFonts w:ascii="Calibri" w:hAnsi="Calibri" w:cs="Calibri"/>
          <w:sz w:val="28"/>
          <w:szCs w:val="28"/>
        </w:rPr>
        <w:t xml:space="preserve">                                    </w:t>
      </w:r>
      <w:r w:rsidR="001C32A4">
        <w:rPr>
          <w:noProof/>
        </w:rPr>
        <w:drawing>
          <wp:inline distT="0" distB="0" distL="0" distR="0" wp14:anchorId="20F3B0F4" wp14:editId="3FD84041">
            <wp:extent cx="4172606" cy="2394006"/>
            <wp:effectExtent l="19050" t="19050" r="18415" b="2540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4137" cy="2417834"/>
                    </a:xfrm>
                    <a:prstGeom prst="rect">
                      <a:avLst/>
                    </a:prstGeom>
                    <a:noFill/>
                    <a:ln w="9525" cmpd="sng">
                      <a:solidFill>
                        <a:srgbClr val="000000"/>
                      </a:solidFill>
                      <a:miter lim="800000"/>
                      <a:headEnd/>
                      <a:tailEnd/>
                    </a:ln>
                    <a:effectLst/>
                  </pic:spPr>
                </pic:pic>
              </a:graphicData>
            </a:graphic>
          </wp:inline>
        </w:drawing>
      </w:r>
    </w:p>
    <w:p w:rsidR="00D54096" w:rsidRDefault="001C32A4" w:rsidP="00D54096">
      <w:pPr>
        <w:pStyle w:val="Zhlav"/>
        <w:tabs>
          <w:tab w:val="clear" w:pos="4536"/>
          <w:tab w:val="clear" w:pos="9072"/>
        </w:tabs>
        <w:spacing w:before="120"/>
        <w:rPr>
          <w:rFonts w:asciiTheme="minorHAnsi" w:hAnsiTheme="minorHAnsi"/>
          <w:i/>
          <w:noProof/>
        </w:rPr>
      </w:pPr>
      <w:r>
        <w:rPr>
          <w:rFonts w:asciiTheme="minorHAnsi" w:hAnsiTheme="minorHAnsi"/>
          <w:i/>
          <w:noProof/>
        </w:rPr>
        <w:t xml:space="preserve">                        </w:t>
      </w:r>
      <w:r w:rsidR="00D54096">
        <w:rPr>
          <w:rFonts w:asciiTheme="minorHAnsi" w:hAnsiTheme="minorHAnsi"/>
          <w:i/>
          <w:noProof/>
        </w:rPr>
        <w:t xml:space="preserve">                 </w:t>
      </w:r>
      <w:r>
        <w:rPr>
          <w:rFonts w:asciiTheme="minorHAnsi" w:hAnsiTheme="minorHAnsi"/>
          <w:i/>
          <w:noProof/>
        </w:rPr>
        <w:t xml:space="preserve"> </w:t>
      </w:r>
      <w:r w:rsidRPr="00491E95">
        <w:rPr>
          <w:rFonts w:asciiTheme="minorHAnsi" w:hAnsiTheme="minorHAnsi"/>
          <w:i/>
          <w:noProof/>
        </w:rPr>
        <w:t>Výhled podílu primární energie do roku 2035 dle BP v roce 2017</w:t>
      </w:r>
      <w:r w:rsidRPr="00491E95">
        <w:rPr>
          <w:rFonts w:asciiTheme="minorHAnsi" w:hAnsiTheme="minorHAnsi"/>
          <w:noProof/>
        </w:rPr>
        <w:t xml:space="preserve">  </w:t>
      </w:r>
      <w:r w:rsidRPr="00491E95">
        <w:rPr>
          <w:rStyle w:val="Znakapoznpodarou"/>
          <w:rFonts w:asciiTheme="minorHAnsi" w:hAnsiTheme="minorHAnsi"/>
          <w:noProof/>
        </w:rPr>
        <w:footnoteReference w:id="9"/>
      </w:r>
      <w:r w:rsidR="00D54096">
        <w:rPr>
          <w:rFonts w:asciiTheme="minorHAnsi" w:hAnsiTheme="minorHAnsi"/>
          <w:i/>
          <w:noProof/>
        </w:rPr>
        <w:t xml:space="preserve">   </w:t>
      </w:r>
    </w:p>
    <w:p w:rsidR="00D54096" w:rsidRPr="00D54096" w:rsidRDefault="00D54096" w:rsidP="00D54096">
      <w:pPr>
        <w:pStyle w:val="Zhlav"/>
        <w:tabs>
          <w:tab w:val="clear" w:pos="4536"/>
          <w:tab w:val="clear" w:pos="9072"/>
        </w:tabs>
        <w:spacing w:before="120"/>
        <w:rPr>
          <w:rFonts w:asciiTheme="minorHAnsi" w:hAnsiTheme="minorHAnsi"/>
          <w:noProof/>
          <w:sz w:val="16"/>
          <w:szCs w:val="16"/>
        </w:rPr>
      </w:pPr>
    </w:p>
    <w:p w:rsidR="00D54096" w:rsidRDefault="00D54096" w:rsidP="00D54096">
      <w:pPr>
        <w:pStyle w:val="Zhlav"/>
        <w:tabs>
          <w:tab w:val="clear" w:pos="4536"/>
          <w:tab w:val="clear" w:pos="9072"/>
        </w:tabs>
        <w:rPr>
          <w:rFonts w:asciiTheme="minorHAnsi" w:hAnsiTheme="minorHAnsi"/>
          <w:noProof/>
        </w:rPr>
      </w:pPr>
      <w:r w:rsidRPr="00491E95">
        <w:rPr>
          <w:rFonts w:asciiTheme="minorHAnsi" w:hAnsiTheme="minorHAnsi"/>
          <w:noProof/>
        </w:rPr>
        <w:t xml:space="preserve"> BP (British Petroleum) </w:t>
      </w:r>
      <w:r>
        <w:rPr>
          <w:rFonts w:asciiTheme="minorHAnsi" w:hAnsiTheme="minorHAnsi"/>
          <w:noProof/>
        </w:rPr>
        <w:t>očekává do roku 2035:</w:t>
      </w:r>
    </w:p>
    <w:p w:rsidR="00D54096" w:rsidRDefault="00D54096" w:rsidP="00D54096">
      <w:pPr>
        <w:pStyle w:val="Zhlav"/>
        <w:numPr>
          <w:ilvl w:val="0"/>
          <w:numId w:val="2"/>
        </w:numPr>
        <w:tabs>
          <w:tab w:val="clear" w:pos="4536"/>
          <w:tab w:val="clear" w:pos="9072"/>
        </w:tabs>
        <w:rPr>
          <w:rFonts w:asciiTheme="minorHAnsi" w:hAnsiTheme="minorHAnsi"/>
          <w:noProof/>
        </w:rPr>
      </w:pPr>
      <w:r w:rsidRPr="00FD4CE4">
        <w:rPr>
          <w:rFonts w:asciiTheme="minorHAnsi" w:hAnsiTheme="minorHAnsi"/>
          <w:b/>
          <w:noProof/>
        </w:rPr>
        <w:t>Pokles využití</w:t>
      </w:r>
      <w:r>
        <w:rPr>
          <w:rFonts w:asciiTheme="minorHAnsi" w:hAnsiTheme="minorHAnsi"/>
          <w:noProof/>
        </w:rPr>
        <w:t xml:space="preserve"> ropy a uhlí</w:t>
      </w:r>
    </w:p>
    <w:p w:rsidR="00D54096" w:rsidRDefault="00D54096" w:rsidP="00D54096">
      <w:pPr>
        <w:pStyle w:val="Zhlav"/>
        <w:numPr>
          <w:ilvl w:val="0"/>
          <w:numId w:val="2"/>
        </w:numPr>
        <w:tabs>
          <w:tab w:val="clear" w:pos="4536"/>
          <w:tab w:val="clear" w:pos="9072"/>
        </w:tabs>
        <w:rPr>
          <w:rFonts w:asciiTheme="minorHAnsi" w:hAnsiTheme="minorHAnsi"/>
          <w:noProof/>
        </w:rPr>
      </w:pPr>
      <w:r w:rsidRPr="00FD4CE4">
        <w:rPr>
          <w:rFonts w:asciiTheme="minorHAnsi" w:hAnsiTheme="minorHAnsi"/>
          <w:b/>
          <w:noProof/>
        </w:rPr>
        <w:t>Stagnaci využití</w:t>
      </w:r>
      <w:r>
        <w:rPr>
          <w:rFonts w:asciiTheme="minorHAnsi" w:hAnsiTheme="minorHAnsi"/>
          <w:noProof/>
        </w:rPr>
        <w:t xml:space="preserve"> jaderné a vodní energie</w:t>
      </w:r>
    </w:p>
    <w:p w:rsidR="00827A94" w:rsidRPr="002C3488" w:rsidRDefault="00D54096" w:rsidP="002C3488">
      <w:pPr>
        <w:pStyle w:val="Zhlav"/>
        <w:numPr>
          <w:ilvl w:val="0"/>
          <w:numId w:val="2"/>
        </w:numPr>
        <w:tabs>
          <w:tab w:val="clear" w:pos="4536"/>
          <w:tab w:val="clear" w:pos="9072"/>
        </w:tabs>
        <w:rPr>
          <w:rFonts w:asciiTheme="minorHAnsi" w:hAnsiTheme="minorHAnsi"/>
          <w:noProof/>
        </w:rPr>
      </w:pPr>
      <w:r w:rsidRPr="00FD4CE4">
        <w:rPr>
          <w:rFonts w:asciiTheme="minorHAnsi" w:hAnsiTheme="minorHAnsi"/>
          <w:b/>
          <w:noProof/>
        </w:rPr>
        <w:t>Nárust využití</w:t>
      </w:r>
      <w:r>
        <w:rPr>
          <w:rFonts w:asciiTheme="minorHAnsi" w:hAnsiTheme="minorHAnsi"/>
          <w:noProof/>
        </w:rPr>
        <w:t xml:space="preserve"> plynu a především OZE </w:t>
      </w:r>
    </w:p>
    <w:p w:rsidR="002C3488" w:rsidRDefault="002C3488" w:rsidP="00D54096">
      <w:pPr>
        <w:pStyle w:val="Zhlav"/>
        <w:tabs>
          <w:tab w:val="clear" w:pos="4536"/>
          <w:tab w:val="clear" w:pos="9072"/>
        </w:tabs>
        <w:spacing w:before="120"/>
        <w:rPr>
          <w:rFonts w:ascii="Calibri" w:hAnsi="Calibri" w:cs="Calibri"/>
          <w:b/>
          <w:u w:val="single"/>
        </w:rPr>
      </w:pPr>
    </w:p>
    <w:p w:rsidR="00D54096" w:rsidRPr="00A901C3" w:rsidRDefault="00D54096" w:rsidP="003D20BC">
      <w:pPr>
        <w:pStyle w:val="Zhlav"/>
        <w:numPr>
          <w:ilvl w:val="2"/>
          <w:numId w:val="5"/>
        </w:numPr>
        <w:tabs>
          <w:tab w:val="clear" w:pos="4536"/>
          <w:tab w:val="clear" w:pos="9072"/>
        </w:tabs>
        <w:spacing w:before="120"/>
        <w:ind w:left="709" w:hanging="567"/>
        <w:rPr>
          <w:rFonts w:ascii="Calibri" w:hAnsi="Calibri" w:cs="Calibri"/>
          <w:b/>
          <w:u w:val="single"/>
        </w:rPr>
      </w:pPr>
      <w:r>
        <w:rPr>
          <w:rFonts w:ascii="Calibri" w:hAnsi="Calibri" w:cs="Calibri"/>
          <w:b/>
          <w:u w:val="single"/>
        </w:rPr>
        <w:t xml:space="preserve">Technologický energetický transfer PEZ  </w:t>
      </w:r>
      <w:r w:rsidR="002C3488">
        <w:rPr>
          <w:rFonts w:ascii="Calibri" w:hAnsi="Calibri" w:cs="Calibri"/>
          <w:b/>
          <w:u w:val="single"/>
        </w:rPr>
        <w:t xml:space="preserve">a </w:t>
      </w:r>
      <w:r>
        <w:rPr>
          <w:rFonts w:ascii="Calibri" w:hAnsi="Calibri" w:cs="Calibri"/>
          <w:b/>
          <w:u w:val="single"/>
        </w:rPr>
        <w:t>vývoj</w:t>
      </w:r>
      <w:r w:rsidR="002C3488">
        <w:rPr>
          <w:rFonts w:ascii="Calibri" w:hAnsi="Calibri" w:cs="Calibri"/>
          <w:b/>
          <w:u w:val="single"/>
        </w:rPr>
        <w:t>ové stádia</w:t>
      </w:r>
    </w:p>
    <w:p w:rsidR="00827A94" w:rsidRDefault="00827A94" w:rsidP="00FD4CE4">
      <w:pPr>
        <w:ind w:left="720"/>
        <w:jc w:val="both"/>
        <w:rPr>
          <w:rFonts w:ascii="Calibri" w:hAnsi="Calibri" w:cs="Calibri"/>
        </w:rPr>
      </w:pPr>
    </w:p>
    <w:p w:rsidR="00F267E7" w:rsidRPr="007179C2" w:rsidRDefault="002C3488" w:rsidP="002C3488">
      <w:pPr>
        <w:pStyle w:val="Zhlav"/>
        <w:tabs>
          <w:tab w:val="clear" w:pos="4536"/>
          <w:tab w:val="clear" w:pos="9072"/>
        </w:tabs>
        <w:spacing w:before="120"/>
        <w:rPr>
          <w:rFonts w:ascii="Calibri" w:hAnsi="Calibri" w:cs="Calibri"/>
        </w:rPr>
      </w:pPr>
      <w:r>
        <w:rPr>
          <w:noProof/>
        </w:rPr>
        <w:drawing>
          <wp:anchor distT="0" distB="0" distL="114300" distR="114300" simplePos="0" relativeHeight="251676672" behindDoc="1" locked="0" layoutInCell="1" allowOverlap="1" wp14:anchorId="2C31C79D" wp14:editId="0CC3A117">
            <wp:simplePos x="0" y="0"/>
            <wp:positionH relativeFrom="column">
              <wp:posOffset>2368550</wp:posOffset>
            </wp:positionH>
            <wp:positionV relativeFrom="paragraph">
              <wp:posOffset>163830</wp:posOffset>
            </wp:positionV>
            <wp:extent cx="3338195" cy="864870"/>
            <wp:effectExtent l="0" t="0" r="0" b="0"/>
            <wp:wrapTight wrapText="bothSides">
              <wp:wrapPolygon edited="0">
                <wp:start x="0" y="0"/>
                <wp:lineTo x="0" y="20934"/>
                <wp:lineTo x="21448" y="20934"/>
                <wp:lineTo x="2144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819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rPr>
        <w:t xml:space="preserve">Dávnější minulost </w:t>
      </w:r>
      <w:r w:rsidR="00F267E7">
        <w:rPr>
          <w:rFonts w:ascii="Calibri" w:hAnsi="Calibri" w:cs="Calibri"/>
        </w:rPr>
        <w:t>až do období vědecko-technické revoluce</w:t>
      </w:r>
      <w:r>
        <w:rPr>
          <w:rFonts w:ascii="Calibri" w:hAnsi="Calibri" w:cs="Calibri"/>
        </w:rPr>
        <w:t xml:space="preserve"> energetika byla</w:t>
      </w:r>
      <w:r w:rsidR="00F267E7">
        <w:rPr>
          <w:rFonts w:ascii="Calibri" w:hAnsi="Calibri" w:cs="Calibri"/>
        </w:rPr>
        <w:t xml:space="preserve"> závislá výhradně od OZE – biomasy (především dřeva)</w:t>
      </w:r>
      <w:r w:rsidR="00F267E7">
        <w:rPr>
          <w:rStyle w:val="Znakapoznpodarou"/>
          <w:rFonts w:ascii="Calibri" w:hAnsi="Calibri" w:cs="Calibri"/>
        </w:rPr>
        <w:footnoteReference w:id="10"/>
      </w:r>
      <w:r w:rsidR="00F267E7">
        <w:rPr>
          <w:rFonts w:ascii="Calibri" w:hAnsi="Calibri" w:cs="Calibri"/>
        </w:rPr>
        <w:t xml:space="preserve"> a to v lokálních topeništích spalováním</w:t>
      </w:r>
      <w:r w:rsidR="00827A94">
        <w:rPr>
          <w:rFonts w:ascii="Calibri" w:hAnsi="Calibri" w:cs="Calibri"/>
        </w:rPr>
        <w:t>.</w:t>
      </w:r>
    </w:p>
    <w:p w:rsidR="00D54096" w:rsidRDefault="00F267E7" w:rsidP="00F267E7">
      <w:pPr>
        <w:pStyle w:val="Zhlav"/>
        <w:tabs>
          <w:tab w:val="clear" w:pos="4536"/>
          <w:tab w:val="clear" w:pos="9072"/>
        </w:tabs>
        <w:spacing w:before="120"/>
        <w:rPr>
          <w:noProof/>
        </w:rPr>
      </w:pPr>
      <w:r>
        <w:rPr>
          <w:noProof/>
        </w:rPr>
        <w:t xml:space="preserve">                                          </w:t>
      </w:r>
    </w:p>
    <w:p w:rsidR="00F267E7" w:rsidRPr="00DE29CB" w:rsidRDefault="002C3488" w:rsidP="00F267E7">
      <w:pPr>
        <w:pStyle w:val="Zhlav"/>
        <w:tabs>
          <w:tab w:val="clear" w:pos="4536"/>
          <w:tab w:val="clear" w:pos="9072"/>
        </w:tabs>
        <w:spacing w:before="120"/>
        <w:rPr>
          <w:rFonts w:asciiTheme="minorHAnsi" w:hAnsiTheme="minorHAnsi" w:cs="Calibri"/>
          <w:sz w:val="28"/>
          <w:szCs w:val="28"/>
        </w:rPr>
      </w:pPr>
      <w:r w:rsidRPr="00DE29CB">
        <w:rPr>
          <w:rFonts w:asciiTheme="minorHAnsi" w:hAnsiTheme="minorHAnsi"/>
          <w:noProof/>
        </w:rPr>
        <w:drawing>
          <wp:anchor distT="0" distB="0" distL="114300" distR="114300" simplePos="0" relativeHeight="251677696" behindDoc="1" locked="0" layoutInCell="1" allowOverlap="1" wp14:anchorId="08262C8A" wp14:editId="3B877044">
            <wp:simplePos x="0" y="0"/>
            <wp:positionH relativeFrom="column">
              <wp:posOffset>2347595</wp:posOffset>
            </wp:positionH>
            <wp:positionV relativeFrom="paragraph">
              <wp:posOffset>23495</wp:posOffset>
            </wp:positionV>
            <wp:extent cx="3359150" cy="935355"/>
            <wp:effectExtent l="0" t="0" r="0" b="0"/>
            <wp:wrapTight wrapText="bothSides">
              <wp:wrapPolygon edited="0">
                <wp:start x="0" y="0"/>
                <wp:lineTo x="0" y="21116"/>
                <wp:lineTo x="21437" y="21116"/>
                <wp:lineTo x="21437"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915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7E7" w:rsidRPr="00DE29CB">
        <w:rPr>
          <w:rFonts w:asciiTheme="minorHAnsi" w:hAnsiTheme="minorHAnsi"/>
          <w:b/>
          <w:noProof/>
        </w:rPr>
        <w:t>Dnešní doba</w:t>
      </w:r>
      <w:r w:rsidR="00F267E7" w:rsidRPr="00DE29CB">
        <w:rPr>
          <w:rFonts w:asciiTheme="minorHAnsi" w:hAnsiTheme="minorHAnsi"/>
          <w:noProof/>
        </w:rPr>
        <w:t xml:space="preserve"> vyžaduje vyšší účinnost transferu a kombinaci využití tzv.kogenerace – tedy kombinovaná výroba tepla a elektrické energie zároveň.</w:t>
      </w:r>
    </w:p>
    <w:p w:rsidR="00F267E7" w:rsidRDefault="00F267E7" w:rsidP="00F267E7">
      <w:pPr>
        <w:pStyle w:val="Zhlav"/>
        <w:tabs>
          <w:tab w:val="clear" w:pos="4536"/>
          <w:tab w:val="clear" w:pos="9072"/>
        </w:tabs>
        <w:spacing w:before="120"/>
        <w:rPr>
          <w:noProof/>
        </w:rPr>
      </w:pPr>
      <w:r>
        <w:rPr>
          <w:noProof/>
        </w:rPr>
        <w:t xml:space="preserve">                                         </w:t>
      </w:r>
    </w:p>
    <w:p w:rsidR="00D54096" w:rsidRDefault="002C3488" w:rsidP="00F267E7">
      <w:pPr>
        <w:pStyle w:val="Zhlav"/>
        <w:tabs>
          <w:tab w:val="clear" w:pos="4536"/>
          <w:tab w:val="clear" w:pos="9072"/>
        </w:tabs>
        <w:spacing w:before="120"/>
        <w:rPr>
          <w:rFonts w:ascii="Calibri" w:hAnsi="Calibri" w:cs="Calibri"/>
          <w:sz w:val="28"/>
          <w:szCs w:val="28"/>
        </w:rPr>
      </w:pPr>
      <w:r>
        <w:rPr>
          <w:noProof/>
        </w:rPr>
        <w:drawing>
          <wp:anchor distT="0" distB="0" distL="114300" distR="114300" simplePos="0" relativeHeight="251678720" behindDoc="1" locked="0" layoutInCell="1" allowOverlap="1" wp14:anchorId="12F4F694" wp14:editId="5AA457AB">
            <wp:simplePos x="0" y="0"/>
            <wp:positionH relativeFrom="column">
              <wp:posOffset>2358390</wp:posOffset>
            </wp:positionH>
            <wp:positionV relativeFrom="paragraph">
              <wp:posOffset>222885</wp:posOffset>
            </wp:positionV>
            <wp:extent cx="3352800" cy="1967230"/>
            <wp:effectExtent l="0" t="0" r="0" b="0"/>
            <wp:wrapTight wrapText="bothSides">
              <wp:wrapPolygon edited="0">
                <wp:start x="0" y="0"/>
                <wp:lineTo x="0" y="21335"/>
                <wp:lineTo x="21477" y="21335"/>
                <wp:lineTo x="21477"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280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7E7" w:rsidRPr="002415F7" w:rsidRDefault="002C3488" w:rsidP="00F267E7">
      <w:pPr>
        <w:pStyle w:val="Zhlav"/>
        <w:tabs>
          <w:tab w:val="clear" w:pos="4536"/>
          <w:tab w:val="clear" w:pos="9072"/>
        </w:tabs>
        <w:rPr>
          <w:rFonts w:ascii="Calibri" w:hAnsi="Calibri" w:cs="Calibri"/>
        </w:rPr>
      </w:pPr>
      <w:r w:rsidRPr="002C3488">
        <w:rPr>
          <w:rFonts w:ascii="Calibri" w:hAnsi="Calibri" w:cs="Calibri"/>
          <w:b/>
        </w:rPr>
        <w:t>Poslední</w:t>
      </w:r>
      <w:r w:rsidR="00F267E7" w:rsidRPr="002C3488">
        <w:rPr>
          <w:rFonts w:ascii="Calibri" w:hAnsi="Calibri" w:cs="Calibri"/>
          <w:b/>
        </w:rPr>
        <w:t xml:space="preserve"> období</w:t>
      </w:r>
      <w:r w:rsidR="00F267E7">
        <w:rPr>
          <w:rFonts w:ascii="Calibri" w:hAnsi="Calibri" w:cs="Calibri"/>
        </w:rPr>
        <w:t xml:space="preserve"> klad</w:t>
      </w:r>
      <w:r>
        <w:rPr>
          <w:rFonts w:ascii="Calibri" w:hAnsi="Calibri" w:cs="Calibri"/>
        </w:rPr>
        <w:t>e</w:t>
      </w:r>
      <w:r w:rsidR="00F267E7">
        <w:rPr>
          <w:rFonts w:ascii="Calibri" w:hAnsi="Calibri" w:cs="Calibri"/>
        </w:rPr>
        <w:t xml:space="preserve"> důraz na skladovatelnost energie, resp. flexibilitu v časování užití a tzv. „</w:t>
      </w:r>
      <w:proofErr w:type="spellStart"/>
      <w:r w:rsidR="00F267E7">
        <w:rPr>
          <w:rFonts w:ascii="Calibri" w:hAnsi="Calibri" w:cs="Calibri"/>
        </w:rPr>
        <w:t>smart</w:t>
      </w:r>
      <w:proofErr w:type="spellEnd"/>
      <w:r w:rsidR="00F267E7">
        <w:rPr>
          <w:rFonts w:ascii="Calibri" w:hAnsi="Calibri" w:cs="Calibri"/>
        </w:rPr>
        <w:t>“ – chytré a flexibilní užití v čase, zároveň s přidanou hodnotou využití biomasy na biosložky pro chemický (farm</w:t>
      </w:r>
      <w:r>
        <w:rPr>
          <w:rFonts w:ascii="Calibri" w:hAnsi="Calibri" w:cs="Calibri"/>
        </w:rPr>
        <w:t>aceutický a kosmetický) průmysl.</w:t>
      </w:r>
    </w:p>
    <w:p w:rsidR="00F267E7" w:rsidRDefault="00F267E7" w:rsidP="00F267E7">
      <w:pPr>
        <w:pStyle w:val="Zhlav"/>
        <w:tabs>
          <w:tab w:val="clear" w:pos="4536"/>
          <w:tab w:val="clear" w:pos="9072"/>
        </w:tabs>
        <w:spacing w:before="120"/>
        <w:rPr>
          <w:rFonts w:ascii="Calibri" w:hAnsi="Calibri" w:cs="Calibri"/>
          <w:sz w:val="28"/>
          <w:szCs w:val="28"/>
        </w:rPr>
      </w:pPr>
      <w:r>
        <w:rPr>
          <w:noProof/>
        </w:rPr>
        <w:t xml:space="preserve">             </w:t>
      </w:r>
      <w:r w:rsidR="00827A94">
        <w:rPr>
          <w:noProof/>
        </w:rPr>
        <w:t xml:space="preserve">         </w:t>
      </w:r>
      <w:r>
        <w:rPr>
          <w:noProof/>
        </w:rPr>
        <w:t xml:space="preserve">               </w:t>
      </w:r>
    </w:p>
    <w:p w:rsidR="002C3488" w:rsidRDefault="002C3488" w:rsidP="00FD4CE4">
      <w:pPr>
        <w:jc w:val="both"/>
        <w:rPr>
          <w:rFonts w:ascii="Calibri" w:hAnsi="Calibri" w:cs="Calibri"/>
        </w:rPr>
      </w:pPr>
    </w:p>
    <w:p w:rsidR="00DE29CB" w:rsidRDefault="004A4C44" w:rsidP="00FD4CE4">
      <w:pPr>
        <w:jc w:val="both"/>
        <w:rPr>
          <w:rFonts w:ascii="Calibri" w:hAnsi="Calibri" w:cs="Calibri"/>
        </w:rPr>
      </w:pPr>
      <w:r>
        <w:rPr>
          <w:rFonts w:ascii="Calibri" w:hAnsi="Calibri" w:cs="Calibri"/>
        </w:rPr>
        <w:t xml:space="preserve">O revolučním přístupu lze hovořit z důvodu nutnosti aplikace inovativního přístupu </w:t>
      </w:r>
      <w:r w:rsidR="00DE29CB">
        <w:rPr>
          <w:rFonts w:ascii="Calibri" w:hAnsi="Calibri" w:cs="Calibri"/>
        </w:rPr>
        <w:t>ve všech 3 oblastech základního schématu energetiky:</w:t>
      </w:r>
    </w:p>
    <w:p w:rsidR="00DE29CB" w:rsidRDefault="00DE29CB" w:rsidP="004946CF">
      <w:pPr>
        <w:pStyle w:val="Odstavecseseznamem"/>
        <w:numPr>
          <w:ilvl w:val="0"/>
          <w:numId w:val="15"/>
        </w:numPr>
        <w:jc w:val="both"/>
        <w:rPr>
          <w:rFonts w:ascii="Calibri" w:hAnsi="Calibri" w:cs="Calibri"/>
        </w:rPr>
      </w:pPr>
      <w:r w:rsidRPr="004946CF">
        <w:rPr>
          <w:rFonts w:ascii="Calibri" w:hAnsi="Calibri" w:cs="Calibri"/>
          <w:b/>
        </w:rPr>
        <w:t xml:space="preserve"> </w:t>
      </w:r>
      <w:r w:rsidRPr="004A4C44">
        <w:rPr>
          <w:rFonts w:ascii="Calibri" w:hAnsi="Calibri" w:cs="Calibri"/>
          <w:b/>
        </w:rPr>
        <w:t>ve zdrojové bázi</w:t>
      </w:r>
      <w:r w:rsidRPr="00DE29CB">
        <w:rPr>
          <w:rFonts w:ascii="Calibri" w:hAnsi="Calibri" w:cs="Calibri"/>
        </w:rPr>
        <w:t xml:space="preserve"> - posun směrem k</w:t>
      </w:r>
      <w:r>
        <w:rPr>
          <w:rFonts w:ascii="Calibri" w:hAnsi="Calibri" w:cs="Calibri"/>
        </w:rPr>
        <w:t> </w:t>
      </w:r>
      <w:r w:rsidRPr="00DE29CB">
        <w:rPr>
          <w:rFonts w:ascii="Calibri" w:hAnsi="Calibri" w:cs="Calibri"/>
        </w:rPr>
        <w:t>OZE</w:t>
      </w:r>
    </w:p>
    <w:p w:rsidR="00DE29CB" w:rsidRPr="00DE29CB" w:rsidRDefault="003D20BC" w:rsidP="004946CF">
      <w:pPr>
        <w:pStyle w:val="Odstavecseseznamem"/>
        <w:numPr>
          <w:ilvl w:val="0"/>
          <w:numId w:val="15"/>
        </w:numPr>
        <w:jc w:val="both"/>
        <w:rPr>
          <w:rFonts w:ascii="Calibri" w:hAnsi="Calibri" w:cs="Calibri"/>
        </w:rPr>
      </w:pPr>
      <w:r>
        <w:rPr>
          <w:rFonts w:ascii="Calibri" w:hAnsi="Calibri" w:cs="Calibri"/>
          <w:b/>
        </w:rPr>
        <w:t xml:space="preserve"> </w:t>
      </w:r>
      <w:r w:rsidR="00DE29CB" w:rsidRPr="004A4C44">
        <w:rPr>
          <w:rFonts w:ascii="Calibri" w:hAnsi="Calibri" w:cs="Calibri"/>
          <w:b/>
        </w:rPr>
        <w:t>v oblasti transferu</w:t>
      </w:r>
      <w:r w:rsidR="00DE29CB" w:rsidRPr="00DE29CB">
        <w:rPr>
          <w:rFonts w:ascii="Calibri" w:hAnsi="Calibri" w:cs="Calibri"/>
        </w:rPr>
        <w:t xml:space="preserve"> – (flexibilita transferu PEZ na elektřinu-plyn-paliva</w:t>
      </w:r>
      <w:r w:rsidR="00DE29CB">
        <w:rPr>
          <w:rFonts w:ascii="Calibri" w:hAnsi="Calibri" w:cs="Calibri"/>
        </w:rPr>
        <w:t>)</w:t>
      </w:r>
    </w:p>
    <w:p w:rsidR="002C3488" w:rsidRPr="00DE29CB" w:rsidRDefault="00DE29CB" w:rsidP="004946CF">
      <w:pPr>
        <w:pStyle w:val="Odstavecseseznamem"/>
        <w:numPr>
          <w:ilvl w:val="0"/>
          <w:numId w:val="15"/>
        </w:numPr>
        <w:jc w:val="both"/>
        <w:rPr>
          <w:rFonts w:ascii="Calibri" w:hAnsi="Calibri" w:cs="Calibri"/>
        </w:rPr>
      </w:pPr>
      <w:r>
        <w:rPr>
          <w:rFonts w:ascii="Calibri" w:hAnsi="Calibri" w:cs="Calibri"/>
        </w:rPr>
        <w:t xml:space="preserve"> </w:t>
      </w:r>
      <w:r w:rsidRPr="004A4C44">
        <w:rPr>
          <w:rFonts w:ascii="Calibri" w:hAnsi="Calibri" w:cs="Calibri"/>
          <w:b/>
        </w:rPr>
        <w:t>v oblasti konečného užití</w:t>
      </w:r>
      <w:r>
        <w:rPr>
          <w:rFonts w:ascii="Calibri" w:hAnsi="Calibri" w:cs="Calibri"/>
        </w:rPr>
        <w:t xml:space="preserve"> </w:t>
      </w:r>
      <w:r w:rsidR="004A4C44">
        <w:rPr>
          <w:rFonts w:ascii="Calibri" w:hAnsi="Calibri" w:cs="Calibri"/>
        </w:rPr>
        <w:t xml:space="preserve">- </w:t>
      </w:r>
      <w:r>
        <w:rPr>
          <w:rFonts w:ascii="Calibri" w:hAnsi="Calibri" w:cs="Calibri"/>
        </w:rPr>
        <w:t xml:space="preserve">uplatnění  bio </w:t>
      </w:r>
      <w:r w:rsidR="004A4C44">
        <w:rPr>
          <w:rFonts w:ascii="Calibri" w:hAnsi="Calibri" w:cs="Calibri"/>
        </w:rPr>
        <w:t xml:space="preserve">rafinerie, akumulace a skladování energií </w:t>
      </w:r>
    </w:p>
    <w:p w:rsidR="002C3488" w:rsidRDefault="002C3488" w:rsidP="00FD4CE4">
      <w:pPr>
        <w:jc w:val="both"/>
        <w:rPr>
          <w:rFonts w:ascii="Calibri" w:hAnsi="Calibri" w:cs="Calibri"/>
        </w:rPr>
      </w:pPr>
    </w:p>
    <w:p w:rsidR="002C3488" w:rsidRDefault="002C3488" w:rsidP="00FD4CE4">
      <w:pPr>
        <w:jc w:val="both"/>
        <w:rPr>
          <w:rFonts w:ascii="Calibri" w:hAnsi="Calibri" w:cs="Calibri"/>
        </w:rPr>
      </w:pPr>
    </w:p>
    <w:p w:rsidR="002C3488" w:rsidRDefault="002C3488" w:rsidP="00FD4CE4">
      <w:pPr>
        <w:jc w:val="both"/>
        <w:rPr>
          <w:rFonts w:ascii="Calibri" w:hAnsi="Calibri" w:cs="Calibri"/>
        </w:rPr>
      </w:pPr>
    </w:p>
    <w:p w:rsidR="004B6DEC" w:rsidRDefault="004B6DEC" w:rsidP="00FD4CE4">
      <w:pPr>
        <w:jc w:val="both"/>
        <w:rPr>
          <w:rFonts w:ascii="Calibri" w:hAnsi="Calibri" w:cs="Calibri"/>
        </w:rPr>
      </w:pPr>
    </w:p>
    <w:p w:rsidR="003D20BC" w:rsidRDefault="003D20BC" w:rsidP="00FD4CE4">
      <w:pPr>
        <w:jc w:val="both"/>
        <w:rPr>
          <w:rFonts w:ascii="Calibri" w:hAnsi="Calibri" w:cs="Calibri"/>
        </w:rPr>
      </w:pPr>
    </w:p>
    <w:p w:rsidR="002C3488" w:rsidRPr="003D20BC" w:rsidRDefault="002C3488" w:rsidP="00944593">
      <w:pPr>
        <w:pStyle w:val="Zhlav"/>
        <w:numPr>
          <w:ilvl w:val="2"/>
          <w:numId w:val="5"/>
        </w:numPr>
        <w:tabs>
          <w:tab w:val="clear" w:pos="4536"/>
          <w:tab w:val="clear" w:pos="9072"/>
        </w:tabs>
        <w:spacing w:before="120"/>
        <w:ind w:left="1276" w:hanging="850"/>
        <w:rPr>
          <w:rFonts w:ascii="Calibri" w:hAnsi="Calibri" w:cs="Calibri"/>
          <w:b/>
          <w:u w:val="single"/>
        </w:rPr>
      </w:pPr>
      <w:r w:rsidRPr="003D20BC">
        <w:rPr>
          <w:rFonts w:ascii="Calibri" w:hAnsi="Calibri" w:cs="Calibri"/>
          <w:b/>
          <w:u w:val="single"/>
        </w:rPr>
        <w:lastRenderedPageBreak/>
        <w:t>Zásadní rozdíly charakteru fosilních zdrojů a zdrojů OZE</w:t>
      </w:r>
    </w:p>
    <w:p w:rsidR="002C3488" w:rsidRDefault="002C3488" w:rsidP="002C3488">
      <w:pPr>
        <w:pStyle w:val="Zhlav"/>
        <w:tabs>
          <w:tab w:val="clear" w:pos="4536"/>
          <w:tab w:val="clear" w:pos="9072"/>
        </w:tabs>
        <w:rPr>
          <w:rFonts w:ascii="Calibri" w:hAnsi="Calibri" w:cs="Calibri"/>
          <w:b/>
        </w:rPr>
      </w:pPr>
      <w:r w:rsidRPr="0048060B">
        <w:rPr>
          <w:rFonts w:ascii="Calibri" w:hAnsi="Calibri" w:cs="Calibri"/>
          <w:b/>
        </w:rPr>
        <w:t>Zásadní – fundamentální rozdíl</w:t>
      </w:r>
      <w:r>
        <w:rPr>
          <w:rFonts w:ascii="Calibri" w:hAnsi="Calibri" w:cs="Calibri"/>
        </w:rPr>
        <w:t xml:space="preserve"> (kromě obnovitelnosti) je </w:t>
      </w:r>
      <w:r w:rsidRPr="00ED752A">
        <w:rPr>
          <w:rFonts w:ascii="Calibri" w:hAnsi="Calibri" w:cs="Calibri"/>
          <w:b/>
        </w:rPr>
        <w:t>lokalizace.</w:t>
      </w:r>
    </w:p>
    <w:p w:rsidR="002C3488" w:rsidRDefault="002C3488" w:rsidP="002C3488">
      <w:pPr>
        <w:pStyle w:val="Zhlav"/>
        <w:tabs>
          <w:tab w:val="clear" w:pos="4536"/>
          <w:tab w:val="clear" w:pos="9072"/>
        </w:tabs>
        <w:rPr>
          <w:rFonts w:ascii="Calibri" w:hAnsi="Calibri" w:cs="Calibri"/>
          <w:sz w:val="28"/>
          <w:szCs w:val="28"/>
        </w:rPr>
      </w:pPr>
      <w:r>
        <w:rPr>
          <w:rFonts w:ascii="Calibri" w:hAnsi="Calibri" w:cs="Calibri"/>
        </w:rPr>
        <w:t>Fosilní zdroje se nacházejí v územně ohraničených lokalitách či geomorfologických celcích. V Čechách jsou to uhelné pánve</w:t>
      </w:r>
      <w:r>
        <w:rPr>
          <w:rStyle w:val="Znakapoznpodarou"/>
          <w:rFonts w:ascii="Calibri" w:hAnsi="Calibri" w:cs="Calibri"/>
        </w:rPr>
        <w:footnoteReference w:id="11"/>
      </w:r>
      <w:r>
        <w:rPr>
          <w:rFonts w:ascii="Calibri" w:hAnsi="Calibri" w:cs="Calibri"/>
        </w:rPr>
        <w:t xml:space="preserve">, což determinuje jejich způsob získávání (těžba) a přenos (distribuci). Stávající řídící společenské energetické struktury, přistupovali touto optikou i k zdrojům obnovitelným. </w:t>
      </w:r>
    </w:p>
    <w:p w:rsidR="002C3488" w:rsidRDefault="002C3488" w:rsidP="002C3488">
      <w:pPr>
        <w:jc w:val="both"/>
        <w:rPr>
          <w:rFonts w:ascii="Calibri" w:hAnsi="Calibri" w:cs="Calibri"/>
          <w:sz w:val="28"/>
          <w:szCs w:val="28"/>
        </w:rPr>
      </w:pPr>
      <w:r>
        <w:rPr>
          <w:noProof/>
        </w:rPr>
        <w:drawing>
          <wp:anchor distT="0" distB="0" distL="114300" distR="114300" simplePos="0" relativeHeight="251681792" behindDoc="1" locked="0" layoutInCell="1" allowOverlap="1" wp14:anchorId="6FA9A4EE" wp14:editId="5A291F44">
            <wp:simplePos x="0" y="0"/>
            <wp:positionH relativeFrom="column">
              <wp:posOffset>567055</wp:posOffset>
            </wp:positionH>
            <wp:positionV relativeFrom="paragraph">
              <wp:posOffset>30480</wp:posOffset>
            </wp:positionV>
            <wp:extent cx="5067300" cy="1236980"/>
            <wp:effectExtent l="0" t="0" r="0" b="1270"/>
            <wp:wrapTight wrapText="bothSides">
              <wp:wrapPolygon edited="0">
                <wp:start x="0" y="0"/>
                <wp:lineTo x="0" y="21290"/>
                <wp:lineTo x="21519" y="21290"/>
                <wp:lineTo x="21519"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300"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488" w:rsidRDefault="002C3488" w:rsidP="002C3488">
      <w:pPr>
        <w:jc w:val="both"/>
        <w:rPr>
          <w:rFonts w:ascii="Calibri" w:hAnsi="Calibri" w:cs="Calibri"/>
          <w:sz w:val="28"/>
          <w:szCs w:val="28"/>
        </w:rPr>
      </w:pPr>
      <w:r>
        <w:rPr>
          <w:noProof/>
        </w:rPr>
        <w:t xml:space="preserve"> </w:t>
      </w:r>
    </w:p>
    <w:p w:rsidR="002C3488" w:rsidRDefault="002C3488" w:rsidP="002C3488">
      <w:pPr>
        <w:jc w:val="both"/>
        <w:rPr>
          <w:rFonts w:ascii="Calibri" w:hAnsi="Calibri" w:cs="Calibri"/>
          <w:sz w:val="28"/>
          <w:szCs w:val="28"/>
        </w:rPr>
      </w:pPr>
    </w:p>
    <w:p w:rsidR="002C3488" w:rsidRDefault="002C3488" w:rsidP="002C3488">
      <w:pPr>
        <w:jc w:val="both"/>
        <w:rPr>
          <w:rFonts w:ascii="Calibri" w:hAnsi="Calibri" w:cs="Calibri"/>
        </w:rPr>
      </w:pPr>
    </w:p>
    <w:p w:rsidR="002C3488" w:rsidRDefault="002C3488" w:rsidP="002C3488">
      <w:pPr>
        <w:jc w:val="both"/>
        <w:rPr>
          <w:rFonts w:ascii="Calibri" w:hAnsi="Calibri" w:cs="Calibri"/>
        </w:rPr>
      </w:pPr>
    </w:p>
    <w:p w:rsidR="002C3488" w:rsidRDefault="002C3488" w:rsidP="002C3488">
      <w:pPr>
        <w:jc w:val="both"/>
        <w:rPr>
          <w:rFonts w:ascii="Calibri" w:hAnsi="Calibri" w:cs="Calibri"/>
        </w:rPr>
      </w:pPr>
    </w:p>
    <w:p w:rsidR="002C3488" w:rsidRDefault="002C3488" w:rsidP="002C3488">
      <w:pPr>
        <w:jc w:val="both"/>
        <w:rPr>
          <w:rFonts w:ascii="Calibri" w:hAnsi="Calibri" w:cs="Calibri"/>
        </w:rPr>
      </w:pPr>
    </w:p>
    <w:p w:rsidR="002C3488" w:rsidRDefault="002C3488" w:rsidP="002C3488">
      <w:pPr>
        <w:jc w:val="both"/>
        <w:rPr>
          <w:rFonts w:ascii="Calibri" w:hAnsi="Calibri" w:cs="Calibri"/>
        </w:rPr>
      </w:pPr>
    </w:p>
    <w:p w:rsidR="002C3488" w:rsidRDefault="002C3488" w:rsidP="002C3488">
      <w:pPr>
        <w:jc w:val="both"/>
        <w:rPr>
          <w:rFonts w:ascii="Calibri" w:hAnsi="Calibri" w:cs="Calibri"/>
        </w:rPr>
      </w:pPr>
      <w:r>
        <w:rPr>
          <w:rFonts w:ascii="Calibri" w:hAnsi="Calibri" w:cs="Calibri"/>
        </w:rPr>
        <w:t xml:space="preserve">Tento přístup je z pohledu striktně zaměřeného na efektivitu, ekonomicky nejvýhodnějším. </w:t>
      </w:r>
    </w:p>
    <w:p w:rsidR="002C3488" w:rsidRDefault="002C3488" w:rsidP="002C3488">
      <w:pPr>
        <w:jc w:val="both"/>
        <w:rPr>
          <w:rFonts w:ascii="Calibri" w:hAnsi="Calibri" w:cs="Calibri"/>
        </w:rPr>
      </w:pPr>
      <w:r>
        <w:rPr>
          <w:rFonts w:ascii="Calibri" w:hAnsi="Calibri" w:cs="Calibri"/>
        </w:rPr>
        <w:t xml:space="preserve">V komplexním posouzení (viz kapitola bariéry) je efektivita tohoto přístupu nejen zpochybněna, ale byla i vyvrácena. Především posouzením celého životního cyklu tzv. </w:t>
      </w:r>
      <w:proofErr w:type="gramStart"/>
      <w:r>
        <w:rPr>
          <w:rFonts w:ascii="Calibri" w:hAnsi="Calibri" w:cs="Calibri"/>
        </w:rPr>
        <w:t>LCA</w:t>
      </w:r>
      <w:proofErr w:type="gramEnd"/>
      <w:r>
        <w:rPr>
          <w:rFonts w:ascii="Calibri" w:hAnsi="Calibri" w:cs="Calibri"/>
        </w:rPr>
        <w:t xml:space="preserve"> –</w:t>
      </w:r>
      <w:proofErr w:type="spellStart"/>
      <w:proofErr w:type="gramStart"/>
      <w:r>
        <w:rPr>
          <w:rFonts w:ascii="Calibri" w:hAnsi="Calibri" w:cs="Calibri"/>
        </w:rPr>
        <w:t>Life</w:t>
      </w:r>
      <w:proofErr w:type="spellEnd"/>
      <w:proofErr w:type="gramEnd"/>
      <w:r>
        <w:rPr>
          <w:rFonts w:ascii="Calibri" w:hAnsi="Calibri" w:cs="Calibri"/>
        </w:rPr>
        <w:t xml:space="preserve"> </w:t>
      </w:r>
      <w:proofErr w:type="spellStart"/>
      <w:r>
        <w:rPr>
          <w:rFonts w:ascii="Calibri" w:hAnsi="Calibri" w:cs="Calibri"/>
        </w:rPr>
        <w:t>Cycle</w:t>
      </w:r>
      <w:proofErr w:type="spellEnd"/>
      <w:r>
        <w:rPr>
          <w:rFonts w:ascii="Calibri" w:hAnsi="Calibri" w:cs="Calibri"/>
        </w:rPr>
        <w:t xml:space="preserve"> </w:t>
      </w:r>
      <w:proofErr w:type="spellStart"/>
      <w:r>
        <w:rPr>
          <w:rFonts w:ascii="Calibri" w:hAnsi="Calibri" w:cs="Calibri"/>
        </w:rPr>
        <w:t>Assessment</w:t>
      </w:r>
      <w:proofErr w:type="spellEnd"/>
      <w:r>
        <w:rPr>
          <w:rFonts w:ascii="Calibri" w:hAnsi="Calibri" w:cs="Calibri"/>
        </w:rPr>
        <w:t>, došlo k útlumu rozvoje B1G a požadavek na vývoj pokrokovějších paliv B2G. Lokalizace PEZ OZE má regionální charakter.</w:t>
      </w:r>
    </w:p>
    <w:p w:rsidR="002C3488" w:rsidRDefault="002C3488" w:rsidP="002C3488">
      <w:pPr>
        <w:jc w:val="both"/>
        <w:rPr>
          <w:rFonts w:ascii="Calibri" w:hAnsi="Calibri" w:cs="Calibri"/>
        </w:rPr>
      </w:pPr>
    </w:p>
    <w:p w:rsidR="002C3488" w:rsidRDefault="002C3488" w:rsidP="002C3488">
      <w:pPr>
        <w:jc w:val="both"/>
        <w:rPr>
          <w:rFonts w:ascii="Calibri" w:hAnsi="Calibri" w:cs="Calibri"/>
        </w:rPr>
      </w:pPr>
    </w:p>
    <w:p w:rsidR="002C3488" w:rsidRDefault="002C3488" w:rsidP="002C3488">
      <w:pPr>
        <w:jc w:val="both"/>
        <w:rPr>
          <w:rFonts w:ascii="Calibri" w:hAnsi="Calibri" w:cs="Calibri"/>
        </w:rPr>
      </w:pPr>
      <w:r>
        <w:rPr>
          <w:noProof/>
        </w:rPr>
        <w:drawing>
          <wp:anchor distT="0" distB="0" distL="114300" distR="114300" simplePos="0" relativeHeight="251680768" behindDoc="1" locked="0" layoutInCell="1" allowOverlap="1" wp14:anchorId="76A1679D" wp14:editId="2910F22A">
            <wp:simplePos x="0" y="0"/>
            <wp:positionH relativeFrom="column">
              <wp:posOffset>2862580</wp:posOffset>
            </wp:positionH>
            <wp:positionV relativeFrom="paragraph">
              <wp:posOffset>147320</wp:posOffset>
            </wp:positionV>
            <wp:extent cx="2771775" cy="1880870"/>
            <wp:effectExtent l="0" t="0" r="9525" b="5080"/>
            <wp:wrapTight wrapText="bothSides">
              <wp:wrapPolygon edited="0">
                <wp:start x="0" y="0"/>
                <wp:lineTo x="0" y="21440"/>
                <wp:lineTo x="21526" y="21440"/>
                <wp:lineTo x="21526"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1775"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488" w:rsidRDefault="002C3488" w:rsidP="002C3488">
      <w:pPr>
        <w:jc w:val="both"/>
        <w:rPr>
          <w:rFonts w:ascii="Calibri" w:hAnsi="Calibri" w:cs="Calibri"/>
        </w:rPr>
      </w:pPr>
    </w:p>
    <w:p w:rsidR="002C3488" w:rsidRDefault="002C3488" w:rsidP="002C3488">
      <w:pPr>
        <w:jc w:val="both"/>
        <w:rPr>
          <w:rFonts w:ascii="Calibri" w:hAnsi="Calibri" w:cs="Calibri"/>
        </w:rPr>
      </w:pPr>
    </w:p>
    <w:p w:rsidR="002C3488" w:rsidRDefault="002C3488" w:rsidP="002C3488">
      <w:pPr>
        <w:jc w:val="both"/>
        <w:rPr>
          <w:rFonts w:ascii="Calibri" w:hAnsi="Calibri" w:cs="Calibri"/>
        </w:rPr>
      </w:pPr>
      <w:r>
        <w:rPr>
          <w:rFonts w:ascii="Calibri" w:hAnsi="Calibri" w:cs="Calibri"/>
        </w:rPr>
        <w:t>Nová energetická doba je stavěna na jiných postulátech a přístup má odlišný charakter. Klasická a nová (obnovitelná) energetika stojí na jiných pilířích a vyžaduje proto odlišný a specifický přístup.</w:t>
      </w:r>
    </w:p>
    <w:p w:rsidR="002C3488" w:rsidRDefault="002C3488" w:rsidP="002C3488">
      <w:pPr>
        <w:jc w:val="both"/>
        <w:rPr>
          <w:rFonts w:ascii="Calibri" w:hAnsi="Calibri" w:cs="Calibri"/>
        </w:rPr>
      </w:pPr>
    </w:p>
    <w:p w:rsidR="002C3488" w:rsidRDefault="002C3488" w:rsidP="002C3488">
      <w:pPr>
        <w:jc w:val="both"/>
        <w:rPr>
          <w:rFonts w:ascii="Calibri" w:hAnsi="Calibri" w:cs="Calibri"/>
        </w:rPr>
      </w:pPr>
    </w:p>
    <w:p w:rsidR="00B71293" w:rsidRDefault="004B6DEC" w:rsidP="002C3488">
      <w:pPr>
        <w:jc w:val="both"/>
        <w:rPr>
          <w:rFonts w:ascii="Calibri" w:hAnsi="Calibri" w:cs="Calibri"/>
        </w:rPr>
      </w:pPr>
      <w:r>
        <w:rPr>
          <w:rFonts w:ascii="Calibri" w:hAnsi="Calibri" w:cs="Calibri"/>
        </w:rPr>
        <w:t xml:space="preserve">               </w:t>
      </w:r>
    </w:p>
    <w:p w:rsidR="002C3488" w:rsidRPr="00B71293" w:rsidRDefault="00B71293" w:rsidP="00FD4CE4">
      <w:pPr>
        <w:jc w:val="both"/>
        <w:rPr>
          <w:rFonts w:ascii="Calibri" w:hAnsi="Calibri" w:cs="Calibri"/>
          <w:i/>
        </w:rPr>
      </w:pPr>
      <w:r>
        <w:rPr>
          <w:rFonts w:ascii="Calibri" w:hAnsi="Calibri" w:cs="Calibri"/>
        </w:rPr>
        <w:t xml:space="preserve">                             </w:t>
      </w:r>
      <w:r w:rsidR="002C3488">
        <w:rPr>
          <w:rFonts w:ascii="Calibri" w:hAnsi="Calibri" w:cs="Calibri"/>
        </w:rPr>
        <w:t xml:space="preserve">                  </w:t>
      </w:r>
      <w:r w:rsidR="004B6DEC">
        <w:rPr>
          <w:rFonts w:ascii="Calibri" w:hAnsi="Calibri" w:cs="Calibri"/>
        </w:rPr>
        <w:t xml:space="preserve">                           </w:t>
      </w:r>
      <w:r w:rsidR="002C3488">
        <w:rPr>
          <w:rFonts w:ascii="Calibri" w:hAnsi="Calibri" w:cs="Calibri"/>
          <w:i/>
        </w:rPr>
        <w:t xml:space="preserve"> </w:t>
      </w:r>
      <w:r w:rsidR="002C3488" w:rsidRPr="007B6F51">
        <w:rPr>
          <w:rFonts w:ascii="Calibri" w:hAnsi="Calibri" w:cs="Calibri"/>
          <w:i/>
        </w:rPr>
        <w:t>Odlišný chara</w:t>
      </w:r>
      <w:r>
        <w:rPr>
          <w:rFonts w:ascii="Calibri" w:hAnsi="Calibri" w:cs="Calibri"/>
          <w:i/>
        </w:rPr>
        <w:t>kter klasické a nové energetiky</w:t>
      </w:r>
    </w:p>
    <w:p w:rsidR="002C3488" w:rsidRDefault="002C3488" w:rsidP="00FD4CE4">
      <w:pPr>
        <w:jc w:val="both"/>
        <w:rPr>
          <w:rFonts w:ascii="Calibri" w:hAnsi="Calibri" w:cs="Calibri"/>
        </w:rPr>
      </w:pPr>
    </w:p>
    <w:p w:rsidR="00FD4CE4" w:rsidRDefault="00FD4CE4" w:rsidP="00FD4CE4">
      <w:pPr>
        <w:jc w:val="both"/>
        <w:rPr>
          <w:rFonts w:ascii="Calibri" w:hAnsi="Calibri" w:cs="Calibri"/>
        </w:rPr>
      </w:pPr>
      <w:r>
        <w:rPr>
          <w:rFonts w:ascii="Calibri" w:hAnsi="Calibri" w:cs="Calibri"/>
        </w:rPr>
        <w:t xml:space="preserve">Na rozdíl od fosilních zdrojů OZE převážně nejsou koncentrovány geomorfologicky (kromě geotermální energie). </w:t>
      </w:r>
    </w:p>
    <w:p w:rsidR="004342D3" w:rsidRDefault="004342D3" w:rsidP="004342D3">
      <w:pPr>
        <w:pStyle w:val="Zhlav"/>
        <w:tabs>
          <w:tab w:val="clear" w:pos="4536"/>
          <w:tab w:val="clear" w:pos="9072"/>
        </w:tabs>
        <w:spacing w:before="120"/>
        <w:ind w:left="720"/>
        <w:rPr>
          <w:rFonts w:ascii="Calibri" w:hAnsi="Calibri" w:cs="Calibri"/>
        </w:rPr>
      </w:pPr>
    </w:p>
    <w:p w:rsidR="004342D3" w:rsidRDefault="00B71293" w:rsidP="004342D3">
      <w:pPr>
        <w:pStyle w:val="Zhlav"/>
        <w:tabs>
          <w:tab w:val="clear" w:pos="4536"/>
          <w:tab w:val="clear" w:pos="9072"/>
        </w:tabs>
        <w:spacing w:before="120"/>
        <w:rPr>
          <w:noProof/>
        </w:rPr>
      </w:pPr>
      <w:r>
        <w:rPr>
          <w:noProof/>
        </w:rPr>
        <w:t xml:space="preserve">   </w:t>
      </w:r>
    </w:p>
    <w:p w:rsidR="004946CF" w:rsidRDefault="004946CF" w:rsidP="004342D3">
      <w:pPr>
        <w:pStyle w:val="Zhlav"/>
        <w:tabs>
          <w:tab w:val="clear" w:pos="4536"/>
          <w:tab w:val="clear" w:pos="9072"/>
        </w:tabs>
        <w:spacing w:before="120"/>
        <w:rPr>
          <w:noProof/>
        </w:rPr>
      </w:pPr>
    </w:p>
    <w:p w:rsidR="004946CF" w:rsidRPr="00B71293" w:rsidRDefault="004946CF" w:rsidP="004342D3">
      <w:pPr>
        <w:pStyle w:val="Zhlav"/>
        <w:tabs>
          <w:tab w:val="clear" w:pos="4536"/>
          <w:tab w:val="clear" w:pos="9072"/>
        </w:tabs>
        <w:spacing w:before="120"/>
        <w:rPr>
          <w:rFonts w:ascii="Calibri" w:hAnsi="Calibri" w:cs="Calibri"/>
          <w:b/>
          <w:sz w:val="28"/>
          <w:szCs w:val="28"/>
          <w:u w:val="single"/>
        </w:rPr>
      </w:pPr>
    </w:p>
    <w:p w:rsidR="00FD4CE4" w:rsidRDefault="00FD4CE4" w:rsidP="00FD4CE4">
      <w:pPr>
        <w:jc w:val="both"/>
        <w:rPr>
          <w:rFonts w:ascii="Calibri" w:hAnsi="Calibri" w:cs="Calibri"/>
        </w:rPr>
      </w:pPr>
    </w:p>
    <w:p w:rsidR="00FD4CE4" w:rsidRDefault="00FD4CE4" w:rsidP="00FD4CE4">
      <w:pPr>
        <w:jc w:val="both"/>
        <w:rPr>
          <w:rFonts w:ascii="Calibri" w:hAnsi="Calibri" w:cs="Calibri"/>
        </w:rPr>
      </w:pPr>
      <w:r>
        <w:rPr>
          <w:rFonts w:ascii="Calibri" w:hAnsi="Calibri" w:cs="Calibri"/>
        </w:rPr>
        <w:t xml:space="preserve">Struktura </w:t>
      </w:r>
      <w:r w:rsidR="00B71293">
        <w:rPr>
          <w:rFonts w:ascii="Calibri" w:hAnsi="Calibri" w:cs="Calibri"/>
        </w:rPr>
        <w:t xml:space="preserve">PEZ - </w:t>
      </w:r>
      <w:r>
        <w:rPr>
          <w:rFonts w:ascii="Calibri" w:hAnsi="Calibri" w:cs="Calibri"/>
        </w:rPr>
        <w:t>OZE pro geografické podmínky ČR:</w:t>
      </w:r>
    </w:p>
    <w:p w:rsidR="00FD4CE4" w:rsidRDefault="00FD4CE4" w:rsidP="00FD4CE4">
      <w:pPr>
        <w:jc w:val="both"/>
        <w:rPr>
          <w:rFonts w:ascii="Calibri" w:hAnsi="Calibri" w:cs="Calibri"/>
          <w:sz w:val="28"/>
          <w:szCs w:val="28"/>
        </w:rPr>
      </w:pPr>
    </w:p>
    <w:p w:rsidR="00FD4CE4" w:rsidRPr="000C6D81" w:rsidRDefault="00FD4CE4" w:rsidP="00FD4CE4">
      <w:pPr>
        <w:numPr>
          <w:ilvl w:val="0"/>
          <w:numId w:val="3"/>
        </w:numPr>
        <w:jc w:val="both"/>
        <w:rPr>
          <w:rFonts w:ascii="Calibri" w:hAnsi="Calibri" w:cs="Calibri"/>
        </w:rPr>
      </w:pPr>
      <w:r w:rsidRPr="000C6D81">
        <w:rPr>
          <w:rFonts w:ascii="Calibri" w:hAnsi="Calibri" w:cs="Calibri"/>
        </w:rPr>
        <w:t xml:space="preserve">Sluneční energie </w:t>
      </w:r>
      <w:r w:rsidRPr="000C6D81">
        <w:rPr>
          <w:rFonts w:ascii="Calibri" w:hAnsi="Calibri" w:cs="Calibri"/>
          <w:b/>
          <w:bCs/>
        </w:rPr>
        <w:t> </w:t>
      </w:r>
    </w:p>
    <w:p w:rsidR="00FD4CE4" w:rsidRPr="000C6D81" w:rsidRDefault="00FD4CE4" w:rsidP="00FD4CE4">
      <w:pPr>
        <w:numPr>
          <w:ilvl w:val="0"/>
          <w:numId w:val="3"/>
        </w:numPr>
        <w:jc w:val="both"/>
        <w:rPr>
          <w:rFonts w:ascii="Calibri" w:hAnsi="Calibri" w:cs="Calibri"/>
        </w:rPr>
      </w:pPr>
      <w:r w:rsidRPr="000C6D81">
        <w:rPr>
          <w:rFonts w:ascii="Calibri" w:hAnsi="Calibri" w:cs="Calibri"/>
        </w:rPr>
        <w:t>Větrná energie</w:t>
      </w:r>
      <w:r w:rsidRPr="000C6D81">
        <w:rPr>
          <w:rFonts w:ascii="Calibri" w:hAnsi="Calibri" w:cs="Calibri"/>
          <w:b/>
          <w:bCs/>
        </w:rPr>
        <w:t> </w:t>
      </w:r>
    </w:p>
    <w:p w:rsidR="00FD4CE4" w:rsidRPr="000C6D81" w:rsidRDefault="00FD4CE4" w:rsidP="00FD4CE4">
      <w:pPr>
        <w:numPr>
          <w:ilvl w:val="0"/>
          <w:numId w:val="3"/>
        </w:numPr>
        <w:jc w:val="both"/>
        <w:rPr>
          <w:rFonts w:ascii="Calibri" w:hAnsi="Calibri" w:cs="Calibri"/>
        </w:rPr>
      </w:pPr>
      <w:r w:rsidRPr="000C6D81">
        <w:rPr>
          <w:rFonts w:ascii="Calibri" w:hAnsi="Calibri" w:cs="Calibri"/>
        </w:rPr>
        <w:t>Energetické a hospodářské plodiny</w:t>
      </w:r>
      <w:r w:rsidRPr="000C6D81">
        <w:rPr>
          <w:rFonts w:ascii="Calibri" w:hAnsi="Calibri" w:cs="Calibri"/>
          <w:b/>
          <w:bCs/>
        </w:rPr>
        <w:t> </w:t>
      </w:r>
      <w:r w:rsidRPr="000C6D81">
        <w:rPr>
          <w:rFonts w:ascii="Calibri" w:hAnsi="Calibri" w:cs="Calibri"/>
        </w:rPr>
        <w:t xml:space="preserve"> </w:t>
      </w:r>
    </w:p>
    <w:p w:rsidR="00FD4CE4" w:rsidRPr="000C6D81" w:rsidRDefault="00FD4CE4" w:rsidP="00FD4CE4">
      <w:pPr>
        <w:numPr>
          <w:ilvl w:val="0"/>
          <w:numId w:val="3"/>
        </w:numPr>
        <w:jc w:val="both"/>
        <w:rPr>
          <w:rFonts w:ascii="Calibri" w:hAnsi="Calibri" w:cs="Calibri"/>
        </w:rPr>
      </w:pPr>
      <w:r w:rsidRPr="000C6D81">
        <w:rPr>
          <w:rFonts w:ascii="Calibri" w:hAnsi="Calibri" w:cs="Calibri"/>
        </w:rPr>
        <w:t xml:space="preserve">Rychle rostoucích dřevin (RRD)  </w:t>
      </w:r>
      <w:r w:rsidRPr="000C6D81">
        <w:rPr>
          <w:rFonts w:ascii="Calibri" w:hAnsi="Calibri" w:cs="Calibri"/>
          <w:b/>
          <w:bCs/>
        </w:rPr>
        <w:t> </w:t>
      </w:r>
      <w:r w:rsidRPr="000C6D81">
        <w:rPr>
          <w:rFonts w:ascii="Calibri" w:hAnsi="Calibri" w:cs="Calibri"/>
        </w:rPr>
        <w:t xml:space="preserve"> </w:t>
      </w:r>
    </w:p>
    <w:p w:rsidR="00FD4CE4" w:rsidRPr="000C6D81" w:rsidRDefault="00FD4CE4" w:rsidP="00FD4CE4">
      <w:pPr>
        <w:numPr>
          <w:ilvl w:val="0"/>
          <w:numId w:val="3"/>
        </w:numPr>
        <w:jc w:val="both"/>
        <w:rPr>
          <w:rFonts w:ascii="Calibri" w:hAnsi="Calibri" w:cs="Calibri"/>
        </w:rPr>
      </w:pPr>
      <w:r w:rsidRPr="000C6D81">
        <w:rPr>
          <w:rFonts w:ascii="Calibri" w:hAnsi="Calibri" w:cs="Calibri"/>
        </w:rPr>
        <w:t xml:space="preserve">Lesní těžební zbytky (LTZ) </w:t>
      </w:r>
      <w:r w:rsidRPr="000C6D81">
        <w:rPr>
          <w:rFonts w:ascii="Calibri" w:hAnsi="Calibri" w:cs="Calibri"/>
          <w:b/>
          <w:bCs/>
        </w:rPr>
        <w:t> </w:t>
      </w:r>
    </w:p>
    <w:p w:rsidR="00FD4CE4" w:rsidRPr="000C6D81" w:rsidRDefault="00FD4CE4" w:rsidP="00FD4CE4">
      <w:pPr>
        <w:numPr>
          <w:ilvl w:val="0"/>
          <w:numId w:val="3"/>
        </w:numPr>
        <w:jc w:val="both"/>
        <w:rPr>
          <w:rFonts w:ascii="Calibri" w:hAnsi="Calibri" w:cs="Calibri"/>
        </w:rPr>
      </w:pPr>
      <w:r w:rsidRPr="000C6D81">
        <w:rPr>
          <w:rFonts w:ascii="Calibri" w:hAnsi="Calibri" w:cs="Calibri"/>
        </w:rPr>
        <w:t>Živočišné odpady (exkrementy, ka</w:t>
      </w:r>
      <w:r>
        <w:rPr>
          <w:rFonts w:ascii="Calibri" w:hAnsi="Calibri" w:cs="Calibri"/>
        </w:rPr>
        <w:t>file</w:t>
      </w:r>
      <w:r w:rsidRPr="000C6D81">
        <w:rPr>
          <w:rFonts w:ascii="Calibri" w:hAnsi="Calibri" w:cs="Calibri"/>
        </w:rPr>
        <w:t>rní tuky, masokostní moučka</w:t>
      </w:r>
      <w:r>
        <w:rPr>
          <w:rFonts w:ascii="Calibri" w:hAnsi="Calibri" w:cs="Calibri"/>
        </w:rPr>
        <w:t>,…</w:t>
      </w:r>
      <w:r w:rsidRPr="000C6D81">
        <w:rPr>
          <w:rFonts w:ascii="Calibri" w:hAnsi="Calibri" w:cs="Calibri"/>
        </w:rPr>
        <w:t xml:space="preserve">) </w:t>
      </w:r>
    </w:p>
    <w:p w:rsidR="00FD4CE4" w:rsidRPr="000C6D81" w:rsidRDefault="00FD4CE4" w:rsidP="00FD4CE4">
      <w:pPr>
        <w:numPr>
          <w:ilvl w:val="0"/>
          <w:numId w:val="3"/>
        </w:numPr>
        <w:jc w:val="both"/>
        <w:rPr>
          <w:rFonts w:ascii="Calibri" w:hAnsi="Calibri" w:cs="Calibri"/>
        </w:rPr>
      </w:pPr>
      <w:r w:rsidRPr="000C6D81">
        <w:rPr>
          <w:rFonts w:ascii="Calibri" w:hAnsi="Calibri" w:cs="Calibri"/>
        </w:rPr>
        <w:t xml:space="preserve">Rostlinné odpady (výpalky, pokrutiny cukrovarnické odp., </w:t>
      </w:r>
      <w:proofErr w:type="gramStart"/>
      <w:r w:rsidRPr="000C6D81">
        <w:rPr>
          <w:rFonts w:ascii="Calibri" w:hAnsi="Calibri" w:cs="Calibri"/>
        </w:rPr>
        <w:t>melasa</w:t>
      </w:r>
      <w:r>
        <w:rPr>
          <w:rFonts w:ascii="Calibri" w:hAnsi="Calibri" w:cs="Calibri"/>
        </w:rPr>
        <w:t>,..</w:t>
      </w:r>
      <w:r w:rsidRPr="000C6D81">
        <w:rPr>
          <w:rFonts w:ascii="Calibri" w:hAnsi="Calibri" w:cs="Calibri"/>
        </w:rPr>
        <w:t>)</w:t>
      </w:r>
      <w:proofErr w:type="gramEnd"/>
    </w:p>
    <w:p w:rsidR="00FD4CE4" w:rsidRPr="000C6D81" w:rsidRDefault="00FD4CE4" w:rsidP="00FD4CE4">
      <w:pPr>
        <w:numPr>
          <w:ilvl w:val="0"/>
          <w:numId w:val="3"/>
        </w:numPr>
        <w:jc w:val="both"/>
        <w:rPr>
          <w:rFonts w:ascii="Calibri" w:hAnsi="Calibri" w:cs="Calibri"/>
        </w:rPr>
      </w:pPr>
      <w:r w:rsidRPr="000C6D81">
        <w:rPr>
          <w:rFonts w:ascii="Calibri" w:hAnsi="Calibri" w:cs="Calibri"/>
        </w:rPr>
        <w:t>Odpady p</w:t>
      </w:r>
      <w:r>
        <w:rPr>
          <w:rFonts w:ascii="Calibri" w:hAnsi="Calibri" w:cs="Calibri"/>
        </w:rPr>
        <w:t>otravinářského průmyslu (mláto)</w:t>
      </w:r>
      <w:r w:rsidRPr="000C6D81">
        <w:rPr>
          <w:rFonts w:ascii="Calibri" w:hAnsi="Calibri" w:cs="Calibri"/>
        </w:rPr>
        <w:t xml:space="preserve"> </w:t>
      </w:r>
    </w:p>
    <w:p w:rsidR="00FD4CE4" w:rsidRPr="000C6D81" w:rsidRDefault="00FD4CE4" w:rsidP="00FD4CE4">
      <w:pPr>
        <w:numPr>
          <w:ilvl w:val="0"/>
          <w:numId w:val="3"/>
        </w:numPr>
        <w:jc w:val="both"/>
        <w:rPr>
          <w:rFonts w:ascii="Calibri" w:hAnsi="Calibri" w:cs="Calibri"/>
        </w:rPr>
      </w:pPr>
      <w:r w:rsidRPr="000C6D81">
        <w:rPr>
          <w:rFonts w:ascii="Calibri" w:hAnsi="Calibri" w:cs="Calibri"/>
        </w:rPr>
        <w:t>BRKO - domácnosti, průmysl, stravování, zakonzervované skládky)</w:t>
      </w:r>
    </w:p>
    <w:p w:rsidR="00FD4CE4" w:rsidRPr="000C6D81" w:rsidRDefault="00FD4CE4" w:rsidP="00FD4CE4">
      <w:pPr>
        <w:numPr>
          <w:ilvl w:val="0"/>
          <w:numId w:val="3"/>
        </w:numPr>
        <w:jc w:val="both"/>
        <w:rPr>
          <w:rFonts w:ascii="Calibri" w:hAnsi="Calibri" w:cs="Calibri"/>
        </w:rPr>
      </w:pPr>
      <w:r w:rsidRPr="000C6D81">
        <w:rPr>
          <w:rFonts w:ascii="Calibri" w:hAnsi="Calibri" w:cs="Calibri"/>
        </w:rPr>
        <w:t>ČOV (kaly)</w:t>
      </w:r>
    </w:p>
    <w:p w:rsidR="00FD4CE4" w:rsidRPr="000C6D81" w:rsidRDefault="00FD4CE4" w:rsidP="00FD4CE4">
      <w:pPr>
        <w:numPr>
          <w:ilvl w:val="0"/>
          <w:numId w:val="3"/>
        </w:numPr>
        <w:jc w:val="both"/>
        <w:rPr>
          <w:rFonts w:ascii="Calibri" w:hAnsi="Calibri" w:cs="Calibri"/>
        </w:rPr>
      </w:pPr>
      <w:r w:rsidRPr="000C6D81">
        <w:rPr>
          <w:rFonts w:ascii="Calibri" w:hAnsi="Calibri" w:cs="Calibri"/>
        </w:rPr>
        <w:t>Celulózové výluhy (</w:t>
      </w:r>
      <w:proofErr w:type="spellStart"/>
      <w:r w:rsidRPr="000C6D81">
        <w:rPr>
          <w:rFonts w:ascii="Calibri" w:hAnsi="Calibri" w:cs="Calibri"/>
        </w:rPr>
        <w:t>liquers</w:t>
      </w:r>
      <w:proofErr w:type="spellEnd"/>
      <w:r w:rsidRPr="000C6D81">
        <w:rPr>
          <w:rFonts w:ascii="Calibri" w:hAnsi="Calibri" w:cs="Calibri"/>
        </w:rPr>
        <w:t>)</w:t>
      </w:r>
    </w:p>
    <w:p w:rsidR="00FD4CE4" w:rsidRPr="000C6D81" w:rsidRDefault="00FD4CE4" w:rsidP="00FD4CE4">
      <w:pPr>
        <w:numPr>
          <w:ilvl w:val="0"/>
          <w:numId w:val="3"/>
        </w:numPr>
        <w:jc w:val="both"/>
        <w:rPr>
          <w:rFonts w:ascii="Calibri" w:hAnsi="Calibri" w:cs="Calibri"/>
        </w:rPr>
      </w:pPr>
      <w:r w:rsidRPr="000C6D81">
        <w:rPr>
          <w:rFonts w:ascii="Calibri" w:hAnsi="Calibri" w:cs="Calibri"/>
        </w:rPr>
        <w:t xml:space="preserve">Řasy a </w:t>
      </w:r>
      <w:proofErr w:type="spellStart"/>
      <w:r w:rsidRPr="000C6D81">
        <w:rPr>
          <w:rFonts w:ascii="Calibri" w:hAnsi="Calibri" w:cs="Calibri"/>
        </w:rPr>
        <w:t>mikrořasy</w:t>
      </w:r>
      <w:proofErr w:type="spellEnd"/>
    </w:p>
    <w:p w:rsidR="00FD4CE4" w:rsidRPr="000C6D81" w:rsidRDefault="00FD4CE4" w:rsidP="00FD4CE4">
      <w:pPr>
        <w:numPr>
          <w:ilvl w:val="0"/>
          <w:numId w:val="3"/>
        </w:numPr>
        <w:jc w:val="both"/>
        <w:rPr>
          <w:rFonts w:ascii="Calibri" w:hAnsi="Calibri" w:cs="Calibri"/>
        </w:rPr>
      </w:pPr>
      <w:r w:rsidRPr="000C6D81">
        <w:rPr>
          <w:rFonts w:ascii="Calibri" w:hAnsi="Calibri" w:cs="Calibri"/>
        </w:rPr>
        <w:t>MVE, potoky, řeky</w:t>
      </w:r>
    </w:p>
    <w:p w:rsidR="00FD4CE4" w:rsidRPr="000C6D81" w:rsidRDefault="00FD4CE4" w:rsidP="00FD4CE4">
      <w:pPr>
        <w:numPr>
          <w:ilvl w:val="0"/>
          <w:numId w:val="3"/>
        </w:numPr>
        <w:jc w:val="both"/>
        <w:rPr>
          <w:rFonts w:ascii="Calibri" w:hAnsi="Calibri" w:cs="Calibri"/>
        </w:rPr>
      </w:pPr>
      <w:r w:rsidRPr="000C6D81">
        <w:rPr>
          <w:rFonts w:ascii="Calibri" w:hAnsi="Calibri" w:cs="Calibri"/>
        </w:rPr>
        <w:t>Geotermální energie</w:t>
      </w:r>
    </w:p>
    <w:p w:rsidR="00FD4CE4" w:rsidRDefault="00FD4CE4" w:rsidP="00FD4CE4">
      <w:pPr>
        <w:numPr>
          <w:ilvl w:val="0"/>
          <w:numId w:val="3"/>
        </w:numPr>
        <w:jc w:val="both"/>
        <w:rPr>
          <w:rFonts w:ascii="Calibri" w:hAnsi="Calibri" w:cs="Calibri"/>
        </w:rPr>
      </w:pPr>
      <w:r w:rsidRPr="000C6D81">
        <w:rPr>
          <w:rFonts w:ascii="Calibri" w:hAnsi="Calibri" w:cs="Calibri"/>
        </w:rPr>
        <w:t>Tepelná čerpadla</w:t>
      </w:r>
    </w:p>
    <w:p w:rsidR="00FD4CE4" w:rsidRDefault="00FD4CE4" w:rsidP="00FD4CE4">
      <w:pPr>
        <w:numPr>
          <w:ilvl w:val="0"/>
          <w:numId w:val="3"/>
        </w:numPr>
        <w:jc w:val="both"/>
        <w:rPr>
          <w:rFonts w:ascii="Calibri" w:hAnsi="Calibri" w:cs="Calibri"/>
        </w:rPr>
      </w:pPr>
      <w:r>
        <w:rPr>
          <w:rFonts w:ascii="Calibri" w:hAnsi="Calibri" w:cs="Calibri"/>
        </w:rPr>
        <w:t>CO</w:t>
      </w:r>
      <w:r w:rsidRPr="00DF24D7">
        <w:rPr>
          <w:rFonts w:ascii="Calibri" w:hAnsi="Calibri" w:cs="Calibri"/>
          <w:vertAlign w:val="subscript"/>
        </w:rPr>
        <w:t>2</w:t>
      </w:r>
    </w:p>
    <w:p w:rsidR="00FD4CE4" w:rsidRPr="000C6D81" w:rsidRDefault="00FD4CE4" w:rsidP="00FD4CE4">
      <w:pPr>
        <w:jc w:val="both"/>
        <w:rPr>
          <w:rFonts w:ascii="Calibri" w:hAnsi="Calibri" w:cs="Calibri"/>
        </w:rPr>
      </w:pPr>
    </w:p>
    <w:p w:rsidR="00FD4CE4" w:rsidRDefault="00FD4CE4" w:rsidP="00FD4CE4">
      <w:pPr>
        <w:pStyle w:val="Normlnweb"/>
        <w:tabs>
          <w:tab w:val="left" w:pos="995"/>
        </w:tabs>
        <w:spacing w:before="115" w:beforeAutospacing="0" w:after="0" w:afterAutospacing="0" w:line="216" w:lineRule="auto"/>
        <w:ind w:left="432" w:hanging="432"/>
        <w:textAlignment w:val="baseline"/>
        <w:rPr>
          <w:rFonts w:ascii="Calibri" w:hAnsi="Calibri"/>
          <w:b/>
          <w:bCs/>
          <w:color w:val="000000"/>
          <w:kern w:val="24"/>
          <w:sz w:val="28"/>
          <w:szCs w:val="28"/>
        </w:rPr>
      </w:pPr>
      <w:r>
        <w:rPr>
          <w:rFonts w:ascii="Calibri" w:hAnsi="Calibri"/>
          <w:b/>
          <w:bCs/>
          <w:color w:val="000000"/>
          <w:kern w:val="24"/>
          <w:sz w:val="28"/>
          <w:szCs w:val="28"/>
        </w:rPr>
        <w:t xml:space="preserve">  </w:t>
      </w:r>
      <w:r w:rsidR="004946CF">
        <w:rPr>
          <w:rFonts w:ascii="Calibri" w:hAnsi="Calibri"/>
          <w:b/>
          <w:bCs/>
          <w:color w:val="000000"/>
          <w:kern w:val="24"/>
          <w:sz w:val="28"/>
          <w:szCs w:val="28"/>
        </w:rPr>
        <w:t xml:space="preserve">    </w:t>
      </w:r>
      <w:r>
        <w:rPr>
          <w:rFonts w:ascii="Calibri" w:hAnsi="Calibri"/>
          <w:b/>
          <w:bCs/>
          <w:color w:val="000000"/>
          <w:kern w:val="24"/>
          <w:sz w:val="28"/>
          <w:szCs w:val="28"/>
        </w:rPr>
        <w:t>PEZ OZE májí regionální a přitom specifický charakter.</w:t>
      </w:r>
    </w:p>
    <w:p w:rsidR="00FD4CE4" w:rsidRDefault="00FD4CE4" w:rsidP="00FD4CE4">
      <w:pPr>
        <w:pStyle w:val="Normlnweb"/>
        <w:tabs>
          <w:tab w:val="left" w:pos="995"/>
        </w:tabs>
        <w:spacing w:before="115" w:beforeAutospacing="0" w:after="0" w:afterAutospacing="0" w:line="216" w:lineRule="auto"/>
        <w:ind w:left="432" w:hanging="432"/>
        <w:textAlignment w:val="baseline"/>
        <w:rPr>
          <w:rFonts w:ascii="Calibri" w:hAnsi="Calibri"/>
          <w:color w:val="000000"/>
          <w:kern w:val="24"/>
          <w:sz w:val="28"/>
          <w:szCs w:val="28"/>
        </w:rPr>
      </w:pPr>
      <w:r>
        <w:rPr>
          <w:rFonts w:ascii="Calibri" w:hAnsi="Calibri"/>
          <w:b/>
          <w:bCs/>
          <w:color w:val="000000"/>
          <w:kern w:val="24"/>
          <w:sz w:val="28"/>
          <w:szCs w:val="28"/>
        </w:rPr>
        <w:t xml:space="preserve"> </w:t>
      </w:r>
      <w:r w:rsidR="004946CF">
        <w:rPr>
          <w:rFonts w:ascii="Calibri" w:hAnsi="Calibri"/>
          <w:b/>
          <w:bCs/>
          <w:color w:val="000000"/>
          <w:kern w:val="24"/>
          <w:sz w:val="28"/>
          <w:szCs w:val="28"/>
        </w:rPr>
        <w:t xml:space="preserve">    </w:t>
      </w:r>
      <w:r>
        <w:rPr>
          <w:rFonts w:ascii="Calibri" w:hAnsi="Calibri"/>
          <w:b/>
          <w:bCs/>
          <w:color w:val="000000"/>
          <w:kern w:val="24"/>
          <w:sz w:val="28"/>
          <w:szCs w:val="28"/>
        </w:rPr>
        <w:t xml:space="preserve"> Zdroje existují v každé lokalitě a v </w:t>
      </w:r>
      <w:r w:rsidRPr="000F7CBC">
        <w:rPr>
          <w:rFonts w:ascii="Calibri" w:hAnsi="Calibri"/>
          <w:b/>
          <w:bCs/>
          <w:color w:val="000000"/>
          <w:kern w:val="24"/>
          <w:sz w:val="28"/>
          <w:szCs w:val="28"/>
        </w:rPr>
        <w:t>každé</w:t>
      </w:r>
      <w:r>
        <w:rPr>
          <w:rFonts w:ascii="Calibri" w:hAnsi="Calibri"/>
          <w:b/>
          <w:bCs/>
          <w:color w:val="000000"/>
          <w:kern w:val="24"/>
          <w:sz w:val="28"/>
          <w:szCs w:val="28"/>
        </w:rPr>
        <w:t xml:space="preserve">m regionu, </w:t>
      </w:r>
      <w:r w:rsidRPr="000F7CBC">
        <w:rPr>
          <w:rFonts w:ascii="Calibri" w:hAnsi="Calibri"/>
          <w:b/>
          <w:bCs/>
          <w:color w:val="000000"/>
          <w:kern w:val="24"/>
          <w:sz w:val="28"/>
          <w:szCs w:val="28"/>
        </w:rPr>
        <w:t>ale</w:t>
      </w:r>
      <w:r w:rsidRPr="000F7CBC">
        <w:rPr>
          <w:rFonts w:ascii="Calibri" w:hAnsi="Calibri"/>
          <w:color w:val="000000"/>
          <w:kern w:val="24"/>
          <w:sz w:val="28"/>
          <w:szCs w:val="28"/>
        </w:rPr>
        <w:t>:</w:t>
      </w:r>
    </w:p>
    <w:p w:rsidR="004946CF" w:rsidRPr="000F7CBC" w:rsidRDefault="004946CF" w:rsidP="00FD4CE4">
      <w:pPr>
        <w:pStyle w:val="Normlnweb"/>
        <w:tabs>
          <w:tab w:val="left" w:pos="995"/>
        </w:tabs>
        <w:spacing w:before="115" w:beforeAutospacing="0" w:after="0" w:afterAutospacing="0" w:line="216" w:lineRule="auto"/>
        <w:ind w:left="432" w:hanging="432"/>
        <w:textAlignment w:val="baseline"/>
        <w:rPr>
          <w:sz w:val="28"/>
          <w:szCs w:val="28"/>
        </w:rPr>
      </w:pPr>
    </w:p>
    <w:p w:rsidR="00FD4CE4" w:rsidRPr="000F7CBC" w:rsidRDefault="00FD4CE4" w:rsidP="00FD4CE4">
      <w:pPr>
        <w:pStyle w:val="Odstavecseseznamem"/>
        <w:numPr>
          <w:ilvl w:val="0"/>
          <w:numId w:val="4"/>
        </w:numPr>
        <w:tabs>
          <w:tab w:val="left" w:pos="995"/>
        </w:tabs>
        <w:spacing w:line="216" w:lineRule="auto"/>
        <w:textAlignment w:val="baseline"/>
      </w:pPr>
      <w:r w:rsidRPr="000F7CBC">
        <w:rPr>
          <w:rFonts w:ascii="Calibri" w:hAnsi="Calibri"/>
          <w:color w:val="000000"/>
          <w:kern w:val="24"/>
        </w:rPr>
        <w:t>v rozdílné struktuře</w:t>
      </w:r>
    </w:p>
    <w:p w:rsidR="00FD4CE4" w:rsidRPr="000F7CBC" w:rsidRDefault="00FD4CE4" w:rsidP="00FD4CE4">
      <w:pPr>
        <w:pStyle w:val="Odstavecseseznamem"/>
        <w:numPr>
          <w:ilvl w:val="0"/>
          <w:numId w:val="4"/>
        </w:numPr>
        <w:tabs>
          <w:tab w:val="left" w:pos="995"/>
        </w:tabs>
        <w:spacing w:line="216" w:lineRule="auto"/>
        <w:textAlignment w:val="baseline"/>
      </w:pPr>
      <w:r w:rsidRPr="000F7CBC">
        <w:rPr>
          <w:rFonts w:ascii="Calibri" w:hAnsi="Calibri"/>
          <w:color w:val="000000"/>
          <w:kern w:val="24"/>
        </w:rPr>
        <w:t xml:space="preserve"> v rozdílném poměrném zastoupení</w:t>
      </w:r>
    </w:p>
    <w:p w:rsidR="00FD4CE4" w:rsidRPr="000F7CBC" w:rsidRDefault="00FD4CE4" w:rsidP="00FD4CE4">
      <w:pPr>
        <w:pStyle w:val="Odstavecseseznamem"/>
        <w:numPr>
          <w:ilvl w:val="0"/>
          <w:numId w:val="4"/>
        </w:numPr>
        <w:tabs>
          <w:tab w:val="left" w:pos="995"/>
        </w:tabs>
        <w:spacing w:line="216" w:lineRule="auto"/>
      </w:pPr>
      <w:r w:rsidRPr="000F7CBC">
        <w:rPr>
          <w:rFonts w:ascii="Calibri" w:hAnsi="Calibri"/>
          <w:color w:val="000000"/>
          <w:kern w:val="24"/>
        </w:rPr>
        <w:t>v rozdílně vzácných a výjimečných biotopech</w:t>
      </w:r>
    </w:p>
    <w:p w:rsidR="00FD4CE4" w:rsidRPr="003D20BC" w:rsidRDefault="00FD4CE4" w:rsidP="00FD4CE4">
      <w:pPr>
        <w:pStyle w:val="Odstavecseseznamem"/>
        <w:numPr>
          <w:ilvl w:val="0"/>
          <w:numId w:val="4"/>
        </w:numPr>
        <w:tabs>
          <w:tab w:val="left" w:pos="995"/>
        </w:tabs>
        <w:spacing w:line="216" w:lineRule="auto"/>
        <w:rPr>
          <w:color w:val="000000"/>
        </w:rPr>
      </w:pPr>
      <w:r w:rsidRPr="003D20BC">
        <w:rPr>
          <w:rFonts w:ascii="Calibri" w:hAnsi="Calibri"/>
          <w:bCs/>
          <w:color w:val="000000"/>
          <w:kern w:val="24"/>
        </w:rPr>
        <w:t xml:space="preserve">rozdílných lokálních </w:t>
      </w:r>
      <w:proofErr w:type="gramStart"/>
      <w:r w:rsidRPr="003D20BC">
        <w:rPr>
          <w:rFonts w:ascii="Calibri" w:hAnsi="Calibri"/>
          <w:bCs/>
          <w:color w:val="000000"/>
          <w:kern w:val="24"/>
        </w:rPr>
        <w:t>souvislostech</w:t>
      </w:r>
      <w:proofErr w:type="gramEnd"/>
    </w:p>
    <w:p w:rsidR="00FD4CE4" w:rsidRPr="001A5590" w:rsidRDefault="00FD4CE4" w:rsidP="00FD4CE4">
      <w:pPr>
        <w:pStyle w:val="Odstavecseseznamem"/>
        <w:tabs>
          <w:tab w:val="left" w:pos="995"/>
        </w:tabs>
        <w:spacing w:line="216" w:lineRule="auto"/>
        <w:rPr>
          <w:rFonts w:ascii="Calibri" w:hAnsi="Calibri"/>
          <w:b/>
          <w:bCs/>
          <w:color w:val="000000"/>
          <w:kern w:val="24"/>
        </w:rPr>
      </w:pPr>
    </w:p>
    <w:p w:rsidR="00FD4CE4" w:rsidRPr="001A5590" w:rsidRDefault="00FD4CE4" w:rsidP="00FD4CE4">
      <w:pPr>
        <w:pStyle w:val="Odstavecseseznamem"/>
        <w:tabs>
          <w:tab w:val="left" w:pos="995"/>
        </w:tabs>
        <w:spacing w:line="216" w:lineRule="auto"/>
        <w:rPr>
          <w:rFonts w:ascii="Calibri" w:hAnsi="Calibri"/>
          <w:b/>
          <w:bCs/>
          <w:color w:val="000000"/>
          <w:kern w:val="24"/>
        </w:rPr>
      </w:pPr>
    </w:p>
    <w:p w:rsidR="00FD4CE4" w:rsidRPr="001A5590" w:rsidRDefault="00FD4CE4" w:rsidP="00FD4CE4">
      <w:pPr>
        <w:pStyle w:val="Odstavecseseznamem"/>
        <w:tabs>
          <w:tab w:val="left" w:pos="995"/>
        </w:tabs>
        <w:spacing w:line="216" w:lineRule="auto"/>
        <w:ind w:left="0"/>
        <w:rPr>
          <w:color w:val="000000"/>
        </w:rPr>
      </w:pPr>
      <w:r w:rsidRPr="001A5590">
        <w:rPr>
          <w:rFonts w:ascii="Calibri" w:hAnsi="Calibri"/>
          <w:bCs/>
          <w:color w:val="000000"/>
          <w:kern w:val="24"/>
        </w:rPr>
        <w:t>V tomto přístupu ČR významně pokročila metodologii RESTEP (</w:t>
      </w:r>
      <w:proofErr w:type="spellStart"/>
      <w:r w:rsidRPr="001A5590">
        <w:rPr>
          <w:rFonts w:ascii="Calibri" w:hAnsi="Calibri"/>
          <w:bCs/>
          <w:color w:val="000000"/>
          <w:kern w:val="24"/>
        </w:rPr>
        <w:t>Regional</w:t>
      </w:r>
      <w:proofErr w:type="spellEnd"/>
      <w:r w:rsidRPr="001A5590">
        <w:rPr>
          <w:rFonts w:ascii="Calibri" w:hAnsi="Calibri"/>
          <w:bCs/>
          <w:color w:val="000000"/>
          <w:kern w:val="24"/>
        </w:rPr>
        <w:t xml:space="preserve"> </w:t>
      </w:r>
      <w:proofErr w:type="spellStart"/>
      <w:r w:rsidRPr="001A5590">
        <w:rPr>
          <w:rFonts w:ascii="Calibri" w:hAnsi="Calibri"/>
          <w:bCs/>
          <w:color w:val="000000"/>
          <w:kern w:val="24"/>
        </w:rPr>
        <w:t>Sustainable</w:t>
      </w:r>
      <w:proofErr w:type="spellEnd"/>
      <w:r w:rsidRPr="001A5590">
        <w:rPr>
          <w:rFonts w:ascii="Calibri" w:hAnsi="Calibri"/>
          <w:bCs/>
          <w:color w:val="000000"/>
          <w:kern w:val="24"/>
        </w:rPr>
        <w:t xml:space="preserve">  </w:t>
      </w:r>
      <w:proofErr w:type="spellStart"/>
      <w:r w:rsidRPr="001A5590">
        <w:rPr>
          <w:rFonts w:ascii="Calibri" w:hAnsi="Calibri"/>
          <w:bCs/>
          <w:color w:val="000000"/>
          <w:kern w:val="24"/>
        </w:rPr>
        <w:t>Energy</w:t>
      </w:r>
      <w:proofErr w:type="spellEnd"/>
      <w:r w:rsidRPr="001A5590">
        <w:rPr>
          <w:rFonts w:ascii="Calibri" w:hAnsi="Calibri"/>
          <w:bCs/>
          <w:color w:val="000000"/>
          <w:kern w:val="24"/>
        </w:rPr>
        <w:t xml:space="preserve"> </w:t>
      </w:r>
      <w:proofErr w:type="spellStart"/>
      <w:r w:rsidRPr="001A5590">
        <w:rPr>
          <w:rFonts w:ascii="Calibri" w:hAnsi="Calibri"/>
          <w:bCs/>
          <w:color w:val="000000"/>
          <w:kern w:val="24"/>
        </w:rPr>
        <w:t>Policy</w:t>
      </w:r>
      <w:proofErr w:type="spellEnd"/>
      <w:r w:rsidRPr="001A5590">
        <w:rPr>
          <w:rFonts w:ascii="Calibri" w:hAnsi="Calibri"/>
          <w:bCs/>
          <w:color w:val="000000"/>
          <w:kern w:val="24"/>
        </w:rPr>
        <w:t>) podporovanou MŽP a MZE.</w:t>
      </w:r>
      <w:r w:rsidRPr="001A5590">
        <w:rPr>
          <w:rStyle w:val="Znakapoznpodarou"/>
          <w:rFonts w:ascii="Calibri" w:hAnsi="Calibri"/>
          <w:bCs/>
          <w:color w:val="000000"/>
          <w:kern w:val="24"/>
        </w:rPr>
        <w:footnoteReference w:id="12"/>
      </w:r>
    </w:p>
    <w:p w:rsidR="00FD4CE4" w:rsidRPr="00FD4CE4" w:rsidRDefault="00FD4CE4" w:rsidP="00FD4CE4">
      <w:pPr>
        <w:jc w:val="both"/>
        <w:rPr>
          <w:rFonts w:ascii="Calibri" w:hAnsi="Calibri" w:cs="Calibri"/>
        </w:rPr>
      </w:pPr>
      <w:r>
        <w:rPr>
          <w:rFonts w:ascii="Calibri" w:hAnsi="Calibri" w:cs="Calibri"/>
        </w:rPr>
        <w:t>Metodologie vznikla za podpory EU v projektu LIFE+ a ČR. Metodologie RESTEP nabízí možnost přístupu k OZE v ČR systematizovat např. při tvorbě Územních energetických koncepcí (ÚEK) krajů ČR.</w:t>
      </w:r>
    </w:p>
    <w:p w:rsidR="00FD4CE4" w:rsidRDefault="00FD4CE4" w:rsidP="00FD4CE4">
      <w:pPr>
        <w:jc w:val="both"/>
        <w:rPr>
          <w:sz w:val="28"/>
          <w:szCs w:val="28"/>
        </w:rPr>
      </w:pPr>
    </w:p>
    <w:p w:rsidR="00B71293" w:rsidRDefault="00B71293" w:rsidP="00FD4CE4">
      <w:pPr>
        <w:jc w:val="both"/>
        <w:rPr>
          <w:sz w:val="28"/>
          <w:szCs w:val="28"/>
        </w:rPr>
      </w:pPr>
    </w:p>
    <w:p w:rsidR="00B71293" w:rsidRDefault="00B71293" w:rsidP="00FD4CE4">
      <w:pPr>
        <w:jc w:val="both"/>
        <w:rPr>
          <w:sz w:val="28"/>
          <w:szCs w:val="28"/>
        </w:rPr>
      </w:pPr>
    </w:p>
    <w:p w:rsidR="00B71293" w:rsidRDefault="00B71293" w:rsidP="00FD4CE4">
      <w:pPr>
        <w:jc w:val="both"/>
        <w:rPr>
          <w:sz w:val="28"/>
          <w:szCs w:val="28"/>
        </w:rPr>
      </w:pPr>
    </w:p>
    <w:p w:rsidR="00B71293" w:rsidRDefault="00B71293" w:rsidP="00FD4CE4">
      <w:pPr>
        <w:jc w:val="both"/>
        <w:rPr>
          <w:sz w:val="28"/>
          <w:szCs w:val="28"/>
        </w:rPr>
      </w:pPr>
    </w:p>
    <w:p w:rsidR="004946CF" w:rsidRDefault="004946CF" w:rsidP="00FD4CE4">
      <w:pPr>
        <w:jc w:val="both"/>
        <w:rPr>
          <w:sz w:val="28"/>
          <w:szCs w:val="28"/>
        </w:rPr>
      </w:pPr>
    </w:p>
    <w:p w:rsidR="00B71293" w:rsidRPr="003D20BC" w:rsidRDefault="00B71293" w:rsidP="00944593">
      <w:pPr>
        <w:pStyle w:val="Zhlav"/>
        <w:numPr>
          <w:ilvl w:val="2"/>
          <w:numId w:val="5"/>
        </w:numPr>
        <w:tabs>
          <w:tab w:val="clear" w:pos="4536"/>
          <w:tab w:val="clear" w:pos="9072"/>
        </w:tabs>
        <w:spacing w:before="120"/>
        <w:ind w:left="851"/>
        <w:rPr>
          <w:rFonts w:ascii="Calibri" w:hAnsi="Calibri" w:cs="Calibri"/>
          <w:b/>
          <w:u w:val="single"/>
        </w:rPr>
      </w:pPr>
      <w:r w:rsidRPr="003D20BC">
        <w:rPr>
          <w:rFonts w:ascii="Calibri" w:hAnsi="Calibri" w:cs="Calibri"/>
          <w:b/>
          <w:u w:val="single"/>
        </w:rPr>
        <w:lastRenderedPageBreak/>
        <w:t>Zásadní rozdíly v oblasti transferu</w:t>
      </w:r>
    </w:p>
    <w:p w:rsidR="00B71293" w:rsidRDefault="003C0862" w:rsidP="00E411DB">
      <w:pPr>
        <w:pStyle w:val="Zhlav"/>
        <w:tabs>
          <w:tab w:val="clear" w:pos="4536"/>
          <w:tab w:val="clear" w:pos="9072"/>
        </w:tabs>
        <w:rPr>
          <w:rFonts w:ascii="Calibri" w:hAnsi="Calibri" w:cs="Calibri"/>
        </w:rPr>
      </w:pPr>
      <w:r>
        <w:rPr>
          <w:rFonts w:ascii="Calibri" w:hAnsi="Calibri" w:cs="Calibri"/>
        </w:rPr>
        <w:t xml:space="preserve">Energetický transfer fosilních PEZ je realizován formou </w:t>
      </w:r>
      <w:r w:rsidR="00E411DB">
        <w:rPr>
          <w:rFonts w:ascii="Calibri" w:hAnsi="Calibri" w:cs="Calibri"/>
        </w:rPr>
        <w:t>centrálních robustních jednotek</w:t>
      </w:r>
    </w:p>
    <w:p w:rsidR="00E411DB" w:rsidRPr="003C0862" w:rsidRDefault="00E411DB" w:rsidP="00E411DB">
      <w:pPr>
        <w:pStyle w:val="Zhlav"/>
        <w:tabs>
          <w:tab w:val="clear" w:pos="4536"/>
          <w:tab w:val="clear" w:pos="9072"/>
        </w:tabs>
        <w:rPr>
          <w:rFonts w:ascii="Calibri" w:hAnsi="Calibri" w:cs="Calibri"/>
        </w:rPr>
      </w:pPr>
      <w:r>
        <w:rPr>
          <w:rFonts w:ascii="Calibri" w:hAnsi="Calibri" w:cs="Calibri"/>
        </w:rPr>
        <w:t>(Elektrárny, Teplárny, Rafinerie). OZE svojí regionální podstatou vytvářejí prostor pro regionální transfery s prioritou regionálního užití. V raném stadiu aplikací OZE se realizují tzv. ostrovní systémy. Právě s rozvojem průmyslu 4,0 se očekává chytré propojení velkého množství maloobjemové regionální výroby a chytrá distribuce, včetně akumulace a skladování energií.</w:t>
      </w:r>
      <w:r w:rsidR="00AD1684">
        <w:rPr>
          <w:rFonts w:ascii="Calibri" w:hAnsi="Calibri" w:cs="Calibri"/>
        </w:rPr>
        <w:t xml:space="preserve"> Technologie jsou rozvedeny v bloku III.</w:t>
      </w:r>
    </w:p>
    <w:p w:rsidR="00B71293" w:rsidRDefault="00B71293" w:rsidP="00B71293">
      <w:pPr>
        <w:pStyle w:val="Zhlav"/>
        <w:tabs>
          <w:tab w:val="clear" w:pos="4536"/>
          <w:tab w:val="clear" w:pos="9072"/>
        </w:tabs>
        <w:spacing w:before="120"/>
        <w:rPr>
          <w:rFonts w:ascii="Calibri" w:hAnsi="Calibri" w:cs="Calibri"/>
          <w:b/>
          <w:sz w:val="28"/>
          <w:szCs w:val="28"/>
          <w:u w:val="single"/>
        </w:rPr>
      </w:pPr>
    </w:p>
    <w:p w:rsidR="00BD189C" w:rsidRPr="003D20BC" w:rsidRDefault="00BD189C" w:rsidP="00944593">
      <w:pPr>
        <w:pStyle w:val="Zhlav"/>
        <w:numPr>
          <w:ilvl w:val="2"/>
          <w:numId w:val="5"/>
        </w:numPr>
        <w:tabs>
          <w:tab w:val="clear" w:pos="4536"/>
          <w:tab w:val="clear" w:pos="9072"/>
        </w:tabs>
        <w:ind w:left="851" w:hanging="709"/>
        <w:rPr>
          <w:rFonts w:ascii="Calibri" w:hAnsi="Calibri" w:cs="Calibri"/>
          <w:b/>
          <w:u w:val="single"/>
        </w:rPr>
      </w:pPr>
      <w:r w:rsidRPr="003D20BC">
        <w:rPr>
          <w:rFonts w:ascii="Calibri" w:hAnsi="Calibri" w:cs="Calibri"/>
          <w:b/>
          <w:u w:val="single"/>
        </w:rPr>
        <w:t>Zásadní rozdíly v oblasti konečného užití</w:t>
      </w:r>
    </w:p>
    <w:p w:rsidR="00BD189C" w:rsidRDefault="00BD189C" w:rsidP="004946CF">
      <w:pPr>
        <w:pStyle w:val="Zhlav"/>
        <w:tabs>
          <w:tab w:val="clear" w:pos="4536"/>
          <w:tab w:val="clear" w:pos="9072"/>
        </w:tabs>
        <w:rPr>
          <w:rFonts w:ascii="Calibri" w:hAnsi="Calibri" w:cs="Calibri"/>
        </w:rPr>
      </w:pPr>
      <w:r>
        <w:rPr>
          <w:rFonts w:ascii="Calibri" w:hAnsi="Calibri" w:cs="Calibri"/>
        </w:rPr>
        <w:t>BIORAFINERIE - V obl</w:t>
      </w:r>
      <w:r w:rsidR="003D20BC">
        <w:rPr>
          <w:rFonts w:ascii="Calibri" w:hAnsi="Calibri" w:cs="Calibri"/>
        </w:rPr>
        <w:t>asti zpracování biomasy je</w:t>
      </w:r>
      <w:r>
        <w:rPr>
          <w:rFonts w:ascii="Calibri" w:hAnsi="Calibri" w:cs="Calibri"/>
        </w:rPr>
        <w:t xml:space="preserve"> nová strategie využití biomasy bio rafinérským způsobem, kde jednotlivé bio složky mají mnohem vyšší přidanou hodnotu než je hodnota energetická. Biomasa má potenciál náhrady etylénové chemie či dalších možností separací pro medicínu a kosmetiku.</w:t>
      </w:r>
    </w:p>
    <w:p w:rsidR="00B71293" w:rsidRPr="00AD1684" w:rsidRDefault="00BD189C" w:rsidP="00B71293">
      <w:pPr>
        <w:pStyle w:val="Zhlav"/>
        <w:tabs>
          <w:tab w:val="clear" w:pos="4536"/>
          <w:tab w:val="clear" w:pos="9072"/>
        </w:tabs>
        <w:spacing w:before="120"/>
        <w:rPr>
          <w:rFonts w:ascii="Calibri" w:hAnsi="Calibri" w:cs="Calibri"/>
        </w:rPr>
      </w:pPr>
      <w:r>
        <w:rPr>
          <w:rFonts w:ascii="Calibri" w:hAnsi="Calibri" w:cs="Calibri"/>
        </w:rPr>
        <w:t xml:space="preserve">FLEXIBILITA </w:t>
      </w:r>
      <w:r w:rsidR="00AD1684">
        <w:rPr>
          <w:rFonts w:ascii="Calibri" w:hAnsi="Calibri" w:cs="Calibri"/>
        </w:rPr>
        <w:t>–</w:t>
      </w:r>
      <w:r>
        <w:rPr>
          <w:rFonts w:ascii="Calibri" w:hAnsi="Calibri" w:cs="Calibri"/>
        </w:rPr>
        <w:t xml:space="preserve"> </w:t>
      </w:r>
      <w:r w:rsidR="00AD1684">
        <w:rPr>
          <w:rFonts w:ascii="Calibri" w:hAnsi="Calibri" w:cs="Calibri"/>
        </w:rPr>
        <w:t xml:space="preserve">Je zřejmé, že konečné užití (elektrická energie, teplo a mobilita) se v PEZ prolínají. Je žádoucí adekvátně a efektivně uspokojovat všechna 3 odvětví. Moderní způsoby v sobě zahrnují možnosti nejen flexibilně energii akumulovat, skladovat ale i transferovat navzájem. Např. Elektrickou energii  na metanol, ten na vodík </w:t>
      </w:r>
      <w:proofErr w:type="gramStart"/>
      <w:r w:rsidR="00AD1684">
        <w:rPr>
          <w:rFonts w:ascii="Calibri" w:hAnsi="Calibri" w:cs="Calibri"/>
        </w:rPr>
        <w:t>apod..</w:t>
      </w:r>
      <w:proofErr w:type="gramEnd"/>
    </w:p>
    <w:p w:rsidR="00AD1684" w:rsidRDefault="00AD1684" w:rsidP="00AD1684">
      <w:pPr>
        <w:jc w:val="both"/>
        <w:rPr>
          <w:sz w:val="28"/>
          <w:szCs w:val="28"/>
        </w:rPr>
      </w:pPr>
      <w:r>
        <w:rPr>
          <w:noProof/>
        </w:rPr>
        <w:drawing>
          <wp:inline distT="0" distB="0" distL="0" distR="0" wp14:anchorId="25C9FA3D" wp14:editId="5091C163">
            <wp:extent cx="5433848" cy="3714713"/>
            <wp:effectExtent l="0" t="0" r="0" b="63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4146" cy="3714917"/>
                    </a:xfrm>
                    <a:prstGeom prst="rect">
                      <a:avLst/>
                    </a:prstGeom>
                    <a:noFill/>
                    <a:ln>
                      <a:noFill/>
                    </a:ln>
                  </pic:spPr>
                </pic:pic>
              </a:graphicData>
            </a:graphic>
          </wp:inline>
        </w:drawing>
      </w:r>
    </w:p>
    <w:p w:rsidR="00AD1684" w:rsidRPr="000D4226" w:rsidRDefault="00AD1684" w:rsidP="00AD1684">
      <w:pPr>
        <w:jc w:val="both"/>
        <w:rPr>
          <w:rFonts w:ascii="Calibri" w:hAnsi="Calibri"/>
          <w:i/>
          <w:noProof/>
        </w:rPr>
      </w:pPr>
      <w:r>
        <w:rPr>
          <w:noProof/>
        </w:rPr>
        <w:t xml:space="preserve">                    </w:t>
      </w:r>
      <w:r w:rsidRPr="000D4226">
        <w:rPr>
          <w:rFonts w:ascii="Calibri" w:hAnsi="Calibri"/>
          <w:i/>
          <w:noProof/>
        </w:rPr>
        <w:t xml:space="preserve">Zdrojová báze OZE a možnosti technologického transferu </w:t>
      </w:r>
    </w:p>
    <w:p w:rsidR="00AD1684" w:rsidRDefault="00AD1684" w:rsidP="00AD1684">
      <w:pPr>
        <w:jc w:val="both"/>
        <w:rPr>
          <w:noProof/>
        </w:rPr>
      </w:pPr>
    </w:p>
    <w:p w:rsidR="00AD1684" w:rsidRPr="007C1410" w:rsidRDefault="004946CF" w:rsidP="007C1410">
      <w:pPr>
        <w:jc w:val="both"/>
        <w:rPr>
          <w:rFonts w:ascii="Calibri" w:hAnsi="Calibri"/>
          <w:u w:val="single"/>
        </w:rPr>
      </w:pPr>
      <w:proofErr w:type="gramStart"/>
      <w:r w:rsidRPr="004946CF">
        <w:rPr>
          <w:rFonts w:ascii="Calibri" w:hAnsi="Calibri"/>
        </w:rPr>
        <w:t>PEZ</w:t>
      </w:r>
      <w:proofErr w:type="gramEnd"/>
      <w:r w:rsidRPr="004946CF">
        <w:rPr>
          <w:rFonts w:ascii="Calibri" w:hAnsi="Calibri"/>
        </w:rPr>
        <w:t xml:space="preserve">– </w:t>
      </w:r>
      <w:proofErr w:type="gramStart"/>
      <w:r w:rsidRPr="004946CF">
        <w:rPr>
          <w:rFonts w:ascii="Calibri" w:hAnsi="Calibri"/>
        </w:rPr>
        <w:t>je</w:t>
      </w:r>
      <w:proofErr w:type="gramEnd"/>
      <w:r w:rsidRPr="004946CF">
        <w:rPr>
          <w:rFonts w:ascii="Calibri" w:hAnsi="Calibri"/>
        </w:rPr>
        <w:t xml:space="preserve"> možné technologickým procesem (s určitou energetickou ztrátou) transferovat různě na energii tepelnou, elektrickou a na biopaliva pro mobilitu. </w:t>
      </w:r>
      <w:r w:rsidRPr="001A5590">
        <w:rPr>
          <w:rFonts w:ascii="Calibri" w:hAnsi="Calibri"/>
        </w:rPr>
        <w:t xml:space="preserve">Problematika </w:t>
      </w:r>
      <w:r>
        <w:rPr>
          <w:rFonts w:ascii="Calibri" w:hAnsi="Calibri"/>
        </w:rPr>
        <w:t xml:space="preserve">PEZ OZE a prioritního </w:t>
      </w:r>
      <w:r w:rsidRPr="001A5590">
        <w:rPr>
          <w:rFonts w:ascii="Calibri" w:hAnsi="Calibri"/>
        </w:rPr>
        <w:t xml:space="preserve">konečného </w:t>
      </w:r>
      <w:r>
        <w:rPr>
          <w:rFonts w:ascii="Calibri" w:hAnsi="Calibri"/>
        </w:rPr>
        <w:t>vy</w:t>
      </w:r>
      <w:r w:rsidRPr="001A5590">
        <w:rPr>
          <w:rFonts w:ascii="Calibri" w:hAnsi="Calibri"/>
        </w:rPr>
        <w:t xml:space="preserve">užití </w:t>
      </w:r>
      <w:r>
        <w:rPr>
          <w:rFonts w:ascii="Calibri" w:hAnsi="Calibri"/>
        </w:rPr>
        <w:t xml:space="preserve">může být v konfliktech lokálních požadavků a národní </w:t>
      </w:r>
      <w:proofErr w:type="spellStart"/>
      <w:proofErr w:type="gramStart"/>
      <w:r>
        <w:rPr>
          <w:rFonts w:ascii="Calibri" w:hAnsi="Calibri"/>
        </w:rPr>
        <w:t>strategie.</w:t>
      </w:r>
      <w:r w:rsidR="00AD1684">
        <w:rPr>
          <w:rFonts w:ascii="Calibri" w:hAnsi="Calibri"/>
        </w:rPr>
        <w:t>Pokud</w:t>
      </w:r>
      <w:proofErr w:type="spellEnd"/>
      <w:proofErr w:type="gramEnd"/>
      <w:r w:rsidR="00AD1684">
        <w:rPr>
          <w:rFonts w:ascii="Calibri" w:hAnsi="Calibri"/>
        </w:rPr>
        <w:t xml:space="preserve"> ČR bude ve své SEK (Státní energetické koncepce) klást významnější důraz na </w:t>
      </w:r>
      <w:r w:rsidR="00AD1684">
        <w:rPr>
          <w:rFonts w:ascii="Calibri" w:hAnsi="Calibri"/>
        </w:rPr>
        <w:lastRenderedPageBreak/>
        <w:t>OZE a jejich nejefektivnější využití, bude nezbytné identifikovat regionální specifika. Krajské energetické koncepce budou muset vycházet z Územních energetických koncepcí. Jednotlivé energetické regionální scénáře využití OZE následně harmonizovat s klasickou energetikou.</w:t>
      </w:r>
    </w:p>
    <w:p w:rsidR="00AD1684" w:rsidRDefault="00AD1684" w:rsidP="00FD4CE4">
      <w:pPr>
        <w:jc w:val="both"/>
        <w:rPr>
          <w:sz w:val="28"/>
          <w:szCs w:val="28"/>
        </w:rPr>
      </w:pPr>
    </w:p>
    <w:p w:rsidR="00AD1684" w:rsidRDefault="00AD1684" w:rsidP="00FD4CE4">
      <w:pPr>
        <w:jc w:val="both"/>
        <w:rPr>
          <w:sz w:val="28"/>
          <w:szCs w:val="28"/>
        </w:rPr>
      </w:pPr>
    </w:p>
    <w:p w:rsidR="00FD4CE4" w:rsidRPr="00211269" w:rsidRDefault="00FD4CE4" w:rsidP="00FD4CE4">
      <w:pPr>
        <w:jc w:val="both"/>
        <w:rPr>
          <w:b/>
          <w:sz w:val="28"/>
          <w:szCs w:val="28"/>
          <w:u w:val="single"/>
        </w:rPr>
      </w:pPr>
    </w:p>
    <w:p w:rsidR="00FD4CE4" w:rsidRPr="004B6DEC" w:rsidRDefault="00FD4CE4" w:rsidP="004B6DEC">
      <w:pPr>
        <w:pStyle w:val="Odstavecseseznamem"/>
        <w:numPr>
          <w:ilvl w:val="1"/>
          <w:numId w:val="5"/>
        </w:numPr>
        <w:ind w:left="851" w:firstLine="22"/>
        <w:jc w:val="both"/>
        <w:rPr>
          <w:rFonts w:ascii="Calibri" w:hAnsi="Calibri"/>
          <w:b/>
          <w:sz w:val="28"/>
          <w:szCs w:val="28"/>
          <w:u w:val="single"/>
        </w:rPr>
      </w:pPr>
      <w:r w:rsidRPr="004B6DEC">
        <w:rPr>
          <w:rFonts w:ascii="Calibri" w:hAnsi="Calibri"/>
          <w:b/>
          <w:sz w:val="28"/>
          <w:szCs w:val="28"/>
          <w:u w:val="single"/>
        </w:rPr>
        <w:t>BARIÉRY - KONFLIKTY – NEGATIVNÍ DOPADY BIOPALIV</w:t>
      </w:r>
    </w:p>
    <w:p w:rsidR="00FD4CE4" w:rsidRPr="001A5590" w:rsidRDefault="00FD4CE4" w:rsidP="00FD4CE4">
      <w:pPr>
        <w:ind w:left="720"/>
        <w:jc w:val="both"/>
        <w:rPr>
          <w:rFonts w:ascii="Calibri" w:hAnsi="Calibri"/>
          <w:sz w:val="28"/>
          <w:szCs w:val="28"/>
        </w:rPr>
      </w:pPr>
    </w:p>
    <w:p w:rsidR="00FD4CE4" w:rsidRPr="001A5590" w:rsidRDefault="00FD4CE4" w:rsidP="006F6ED8">
      <w:pPr>
        <w:jc w:val="both"/>
        <w:rPr>
          <w:rFonts w:ascii="Calibri" w:hAnsi="Calibri"/>
        </w:rPr>
      </w:pPr>
      <w:r w:rsidRPr="001A5590">
        <w:rPr>
          <w:rFonts w:ascii="Calibri" w:hAnsi="Calibri"/>
        </w:rPr>
        <w:t>Prvotní a nekoordinovaný přístupu k produkci B1G zapříčinil několik zásadních problémových oblastí, které v dlouhodobém horizontu realizace produkce B1G nejsou společensky přínosné.</w:t>
      </w:r>
    </w:p>
    <w:p w:rsidR="00FD4CE4" w:rsidRPr="001A5590" w:rsidRDefault="00FD4CE4" w:rsidP="00FD4CE4">
      <w:pPr>
        <w:ind w:left="720"/>
        <w:jc w:val="both"/>
        <w:rPr>
          <w:rFonts w:ascii="Calibri" w:hAnsi="Calibri"/>
        </w:rPr>
      </w:pPr>
    </w:p>
    <w:p w:rsidR="00FD4CE4" w:rsidRDefault="00FD4CE4" w:rsidP="00FD4CE4">
      <w:pPr>
        <w:ind w:left="720"/>
        <w:jc w:val="both"/>
        <w:rPr>
          <w:rFonts w:ascii="Calibri" w:hAnsi="Calibri"/>
        </w:rPr>
      </w:pPr>
    </w:p>
    <w:p w:rsidR="00E14783" w:rsidRPr="001A5590" w:rsidRDefault="00E14783" w:rsidP="00FD4CE4">
      <w:pPr>
        <w:ind w:left="720"/>
        <w:jc w:val="both"/>
        <w:rPr>
          <w:rFonts w:ascii="Calibri" w:hAnsi="Calibri"/>
        </w:rPr>
      </w:pPr>
    </w:p>
    <w:p w:rsidR="00FD4CE4" w:rsidRPr="001A5590" w:rsidRDefault="00FD4CE4" w:rsidP="00FD4CE4">
      <w:pPr>
        <w:ind w:left="720"/>
        <w:jc w:val="both"/>
        <w:rPr>
          <w:rFonts w:ascii="Calibri" w:hAnsi="Calibri"/>
        </w:rPr>
      </w:pPr>
    </w:p>
    <w:p w:rsidR="00FD4CE4" w:rsidRPr="001A5590" w:rsidRDefault="00FD4CE4" w:rsidP="004B6DEC">
      <w:pPr>
        <w:numPr>
          <w:ilvl w:val="2"/>
          <w:numId w:val="5"/>
        </w:numPr>
        <w:ind w:left="567" w:firstLine="0"/>
        <w:jc w:val="both"/>
        <w:rPr>
          <w:rFonts w:ascii="Calibri" w:hAnsi="Calibri"/>
          <w:noProof/>
        </w:rPr>
      </w:pPr>
      <w:r w:rsidRPr="009A5795">
        <w:rPr>
          <w:rFonts w:ascii="Calibri" w:hAnsi="Calibri"/>
          <w:b/>
          <w:u w:val="single"/>
        </w:rPr>
        <w:t xml:space="preserve">LCA  - </w:t>
      </w:r>
      <w:r w:rsidRPr="009A5795">
        <w:rPr>
          <w:rFonts w:ascii="Calibri" w:hAnsi="Calibri"/>
          <w:b/>
          <w:noProof/>
          <w:u w:val="single"/>
        </w:rPr>
        <w:t>Life-Cycle Assessment</w:t>
      </w:r>
      <w:r w:rsidR="007C1410">
        <w:rPr>
          <w:rFonts w:ascii="Calibri" w:hAnsi="Calibri"/>
          <w:b/>
          <w:noProof/>
          <w:u w:val="single"/>
        </w:rPr>
        <w:t xml:space="preserve"> a Biomass carbon impact</w:t>
      </w:r>
      <w:r w:rsidRPr="009A5795">
        <w:rPr>
          <w:rFonts w:ascii="Calibri" w:hAnsi="Calibri"/>
          <w:b/>
          <w:noProof/>
        </w:rPr>
        <w:t xml:space="preserve"> </w:t>
      </w:r>
      <w:r w:rsidRPr="001A5590">
        <w:rPr>
          <w:rStyle w:val="Znakapoznpodarou"/>
          <w:rFonts w:ascii="Calibri" w:hAnsi="Calibri"/>
          <w:noProof/>
        </w:rPr>
        <w:footnoteReference w:id="13"/>
      </w:r>
    </w:p>
    <w:p w:rsidR="00FD4CE4" w:rsidRPr="001A5590" w:rsidRDefault="00FD4CE4" w:rsidP="00FD4CE4">
      <w:pPr>
        <w:ind w:left="1287"/>
        <w:jc w:val="both"/>
        <w:rPr>
          <w:rFonts w:ascii="Calibri" w:hAnsi="Calibri"/>
          <w:noProof/>
        </w:rPr>
      </w:pPr>
    </w:p>
    <w:p w:rsidR="00FD4CE4" w:rsidRPr="001A5590" w:rsidRDefault="00FD4CE4" w:rsidP="006F6ED8">
      <w:pPr>
        <w:ind w:right="143"/>
        <w:jc w:val="both"/>
        <w:rPr>
          <w:rFonts w:ascii="Calibri" w:hAnsi="Calibri"/>
          <w:noProof/>
        </w:rPr>
      </w:pPr>
      <w:r>
        <w:rPr>
          <w:noProof/>
        </w:rPr>
        <w:drawing>
          <wp:anchor distT="0" distB="0" distL="114300" distR="114300" simplePos="0" relativeHeight="251662336" behindDoc="1" locked="0" layoutInCell="1" allowOverlap="1" wp14:anchorId="5DD20336" wp14:editId="5CD220F5">
            <wp:simplePos x="0" y="0"/>
            <wp:positionH relativeFrom="column">
              <wp:posOffset>2119630</wp:posOffset>
            </wp:positionH>
            <wp:positionV relativeFrom="paragraph">
              <wp:posOffset>250190</wp:posOffset>
            </wp:positionV>
            <wp:extent cx="3660140" cy="1793240"/>
            <wp:effectExtent l="0" t="0" r="0" b="0"/>
            <wp:wrapTight wrapText="bothSides">
              <wp:wrapPolygon edited="0">
                <wp:start x="0" y="0"/>
                <wp:lineTo x="0" y="21340"/>
                <wp:lineTo x="21473" y="21340"/>
                <wp:lineTo x="21473"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014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590">
        <w:rPr>
          <w:rFonts w:ascii="Calibri" w:hAnsi="Calibri"/>
          <w:noProof/>
        </w:rPr>
        <w:t>Metoda LCA se</w:t>
      </w:r>
      <w:r>
        <w:rPr>
          <w:rFonts w:ascii="Calibri" w:hAnsi="Calibri"/>
          <w:noProof/>
        </w:rPr>
        <w:t xml:space="preserve"> provádí </w:t>
      </w:r>
      <w:r w:rsidRPr="001A5590">
        <w:rPr>
          <w:rFonts w:ascii="Calibri" w:hAnsi="Calibri"/>
          <w:noProof/>
        </w:rPr>
        <w:t xml:space="preserve">dle mezinárodních norem řady ISO 14040. Pro efektivní zpracovávání LCA studií se používají komerčně dostupné databáze procesů i materiálových a energetických toků. Úkolem je přesná bilance energetické a environmentální bilance celého cyklu biopaliv.                                        </w:t>
      </w:r>
    </w:p>
    <w:p w:rsidR="00FD4CE4" w:rsidRPr="001A5590" w:rsidRDefault="00FD4CE4" w:rsidP="00FD4CE4">
      <w:pPr>
        <w:ind w:left="720"/>
        <w:jc w:val="both"/>
        <w:rPr>
          <w:rFonts w:ascii="Calibri" w:hAnsi="Calibri"/>
          <w:noProof/>
        </w:rPr>
      </w:pPr>
      <w:r w:rsidRPr="001A5590">
        <w:rPr>
          <w:rFonts w:ascii="Calibri" w:hAnsi="Calibri"/>
          <w:noProof/>
        </w:rPr>
        <w:t xml:space="preserve">                                                       </w:t>
      </w:r>
    </w:p>
    <w:p w:rsidR="00FD4CE4" w:rsidRPr="001A5590" w:rsidRDefault="00FD4CE4" w:rsidP="00FD4CE4">
      <w:pPr>
        <w:ind w:left="720"/>
        <w:jc w:val="both"/>
        <w:rPr>
          <w:rFonts w:ascii="Calibri" w:hAnsi="Calibri"/>
          <w:noProof/>
        </w:rPr>
      </w:pPr>
    </w:p>
    <w:p w:rsidR="004B6DEC" w:rsidRDefault="004B6DEC" w:rsidP="006F6ED8">
      <w:pPr>
        <w:jc w:val="both"/>
        <w:rPr>
          <w:rFonts w:ascii="Calibri" w:hAnsi="Calibri"/>
          <w:noProof/>
        </w:rPr>
      </w:pPr>
      <w:r>
        <w:rPr>
          <w:rFonts w:ascii="Calibri" w:hAnsi="Calibri"/>
          <w:noProof/>
        </w:rPr>
        <w:t xml:space="preserve">       </w:t>
      </w:r>
    </w:p>
    <w:p w:rsidR="00FD4CE4" w:rsidRPr="007C1410" w:rsidRDefault="004B6DEC" w:rsidP="00FD4CE4">
      <w:pPr>
        <w:ind w:left="720"/>
        <w:jc w:val="both"/>
        <w:rPr>
          <w:rFonts w:ascii="Calibri" w:hAnsi="Calibri"/>
          <w:i/>
          <w:noProof/>
          <w:sz w:val="20"/>
          <w:szCs w:val="20"/>
        </w:rPr>
      </w:pPr>
      <w:r>
        <w:rPr>
          <w:rFonts w:ascii="Calibri" w:hAnsi="Calibri"/>
          <w:noProof/>
        </w:rPr>
        <w:t xml:space="preserve">                         </w:t>
      </w:r>
      <w:r w:rsidR="007C1410">
        <w:rPr>
          <w:rFonts w:ascii="Calibri" w:hAnsi="Calibri"/>
          <w:noProof/>
        </w:rPr>
        <w:t xml:space="preserve">                 </w:t>
      </w:r>
      <w:r>
        <w:rPr>
          <w:rFonts w:ascii="Calibri" w:hAnsi="Calibri"/>
          <w:noProof/>
        </w:rPr>
        <w:t xml:space="preserve">  </w:t>
      </w:r>
      <w:r w:rsidR="006F6ED8">
        <w:rPr>
          <w:rFonts w:ascii="Calibri" w:hAnsi="Calibri"/>
          <w:noProof/>
        </w:rPr>
        <w:t xml:space="preserve">     </w:t>
      </w:r>
      <w:r w:rsidR="00FD4CE4" w:rsidRPr="007C1410">
        <w:rPr>
          <w:rFonts w:ascii="Calibri" w:hAnsi="Calibri"/>
          <w:i/>
          <w:noProof/>
          <w:sz w:val="20"/>
          <w:szCs w:val="20"/>
        </w:rPr>
        <w:t>Analýza celého cyklu – od kolébky po hrob (from cradle to grave)</w:t>
      </w:r>
    </w:p>
    <w:p w:rsidR="00FD4CE4" w:rsidRPr="001A5590" w:rsidRDefault="00FD4CE4" w:rsidP="00FD4CE4">
      <w:pPr>
        <w:ind w:left="720"/>
        <w:jc w:val="both"/>
        <w:rPr>
          <w:rFonts w:ascii="Calibri" w:hAnsi="Calibri"/>
          <w:i/>
          <w:noProof/>
        </w:rPr>
      </w:pPr>
    </w:p>
    <w:p w:rsidR="00A901C3" w:rsidRDefault="006F6ED8" w:rsidP="009A5795">
      <w:pPr>
        <w:jc w:val="both"/>
        <w:rPr>
          <w:rFonts w:ascii="Calibri" w:hAnsi="Calibri"/>
          <w:noProof/>
        </w:rPr>
      </w:pPr>
      <w:r>
        <w:rPr>
          <w:rFonts w:ascii="Calibri" w:hAnsi="Calibri"/>
          <w:noProof/>
        </w:rPr>
        <w:t>Bilanční propočty energetických nároků a environmetálních benefitů u</w:t>
      </w:r>
      <w:r w:rsidR="00FD4CE4" w:rsidRPr="001A5590">
        <w:rPr>
          <w:rFonts w:ascii="Calibri" w:hAnsi="Calibri"/>
          <w:noProof/>
        </w:rPr>
        <w:t xml:space="preserve"> </w:t>
      </w:r>
      <w:r w:rsidR="004946CF">
        <w:rPr>
          <w:rFonts w:ascii="Calibri" w:hAnsi="Calibri"/>
          <w:noProof/>
        </w:rPr>
        <w:t>B1G</w:t>
      </w:r>
      <w:r>
        <w:rPr>
          <w:rFonts w:ascii="Calibri" w:hAnsi="Calibri"/>
          <w:noProof/>
        </w:rPr>
        <w:t xml:space="preserve"> </w:t>
      </w:r>
      <w:r w:rsidR="004946CF">
        <w:rPr>
          <w:rFonts w:ascii="Calibri" w:hAnsi="Calibri"/>
          <w:noProof/>
        </w:rPr>
        <w:t xml:space="preserve"> </w:t>
      </w:r>
      <w:r w:rsidR="00FD4CE4" w:rsidRPr="001A5590">
        <w:rPr>
          <w:rFonts w:ascii="Calibri" w:hAnsi="Calibri"/>
          <w:noProof/>
        </w:rPr>
        <w:t xml:space="preserve">však nebrala v úvahu </w:t>
      </w:r>
      <w:r w:rsidR="00286A11">
        <w:rPr>
          <w:rFonts w:ascii="Calibri" w:hAnsi="Calibri"/>
          <w:noProof/>
        </w:rPr>
        <w:t xml:space="preserve">všechny dopady </w:t>
      </w:r>
      <w:r w:rsidR="00FD4CE4" w:rsidRPr="001A5590">
        <w:rPr>
          <w:rFonts w:ascii="Calibri" w:hAnsi="Calibri"/>
          <w:noProof/>
        </w:rPr>
        <w:t>proces</w:t>
      </w:r>
      <w:r w:rsidR="00286A11">
        <w:rPr>
          <w:rFonts w:ascii="Calibri" w:hAnsi="Calibri"/>
          <w:noProof/>
        </w:rPr>
        <w:t>ů</w:t>
      </w:r>
      <w:r w:rsidR="00FD4CE4" w:rsidRPr="001A5590">
        <w:rPr>
          <w:rFonts w:ascii="Calibri" w:hAnsi="Calibri"/>
          <w:noProof/>
        </w:rPr>
        <w:t xml:space="preserve"> </w:t>
      </w:r>
      <w:r>
        <w:rPr>
          <w:rFonts w:ascii="Calibri" w:hAnsi="Calibri"/>
          <w:noProof/>
        </w:rPr>
        <w:t>výroby a konverze biopaliva.</w:t>
      </w:r>
      <w:r w:rsidR="00FD4CE4" w:rsidRPr="001A5590">
        <w:rPr>
          <w:rFonts w:ascii="Calibri" w:hAnsi="Calibri"/>
          <w:noProof/>
        </w:rPr>
        <w:t xml:space="preserve"> </w:t>
      </w:r>
      <w:r w:rsidR="00286A11">
        <w:rPr>
          <w:rFonts w:ascii="Calibri" w:hAnsi="Calibri"/>
          <w:noProof/>
        </w:rPr>
        <w:t xml:space="preserve">Komplexní LCA analýza Well to wheels je environmentálně pozitivní </w:t>
      </w:r>
      <w:r w:rsidR="00286A11">
        <w:rPr>
          <w:rStyle w:val="Znakapoznpodarou"/>
          <w:rFonts w:ascii="Calibri" w:hAnsi="Calibri"/>
          <w:noProof/>
        </w:rPr>
        <w:footnoteReference w:id="14"/>
      </w:r>
      <w:r w:rsidR="00286A11">
        <w:rPr>
          <w:rFonts w:ascii="Calibri" w:hAnsi="Calibri"/>
          <w:noProof/>
        </w:rPr>
        <w:t xml:space="preserve"> problémy přínosů se ukazují až se zápočtem iLUC.</w:t>
      </w:r>
    </w:p>
    <w:p w:rsidR="00DD0492" w:rsidRDefault="00DD0492" w:rsidP="009A5795">
      <w:pPr>
        <w:jc w:val="both"/>
        <w:rPr>
          <w:rFonts w:ascii="Calibri" w:hAnsi="Calibri"/>
        </w:rPr>
      </w:pPr>
    </w:p>
    <w:p w:rsidR="00DD0492" w:rsidRDefault="00DD0492" w:rsidP="009A5795">
      <w:pPr>
        <w:jc w:val="both"/>
        <w:rPr>
          <w:rFonts w:asciiTheme="minorHAnsi" w:hAnsiTheme="minorHAnsi"/>
        </w:rPr>
      </w:pPr>
    </w:p>
    <w:p w:rsidR="00E14783" w:rsidRDefault="00E14783" w:rsidP="009A5795">
      <w:pPr>
        <w:jc w:val="both"/>
        <w:rPr>
          <w:rFonts w:asciiTheme="minorHAnsi" w:hAnsiTheme="minorHAnsi"/>
        </w:rPr>
      </w:pPr>
    </w:p>
    <w:p w:rsidR="00E14783" w:rsidRDefault="00E14783" w:rsidP="009A5795">
      <w:pPr>
        <w:jc w:val="both"/>
        <w:rPr>
          <w:rFonts w:asciiTheme="minorHAnsi" w:hAnsiTheme="minorHAnsi"/>
        </w:rPr>
      </w:pPr>
    </w:p>
    <w:p w:rsidR="00E14783" w:rsidRDefault="00E14783" w:rsidP="009A5795">
      <w:pPr>
        <w:jc w:val="both"/>
        <w:rPr>
          <w:rFonts w:asciiTheme="minorHAnsi" w:hAnsiTheme="minorHAnsi"/>
        </w:rPr>
      </w:pPr>
    </w:p>
    <w:p w:rsidR="00E14783" w:rsidRDefault="00E14783" w:rsidP="009A5795">
      <w:pPr>
        <w:jc w:val="both"/>
        <w:rPr>
          <w:rFonts w:asciiTheme="minorHAnsi" w:hAnsiTheme="minorHAnsi"/>
        </w:rPr>
      </w:pPr>
    </w:p>
    <w:p w:rsidR="00E14783" w:rsidRDefault="00E14783" w:rsidP="009A5795">
      <w:pPr>
        <w:jc w:val="both"/>
        <w:rPr>
          <w:rFonts w:asciiTheme="minorHAnsi" w:hAnsiTheme="minorHAnsi"/>
        </w:rPr>
      </w:pPr>
    </w:p>
    <w:p w:rsidR="00E14783" w:rsidRPr="004E79D6" w:rsidRDefault="00E14783" w:rsidP="009A5795">
      <w:pPr>
        <w:jc w:val="both"/>
        <w:rPr>
          <w:rFonts w:asciiTheme="minorHAnsi" w:hAnsiTheme="minorHAnsi"/>
        </w:rPr>
      </w:pPr>
    </w:p>
    <w:p w:rsidR="004E79D6" w:rsidRDefault="004E79D6" w:rsidP="009A5795">
      <w:pPr>
        <w:jc w:val="both"/>
        <w:rPr>
          <w:rFonts w:asciiTheme="minorHAnsi" w:hAnsiTheme="minorHAnsi"/>
        </w:rPr>
      </w:pPr>
    </w:p>
    <w:p w:rsidR="00DD0492" w:rsidRPr="004E79D6" w:rsidRDefault="00DD0492" w:rsidP="009A5795">
      <w:pPr>
        <w:jc w:val="both"/>
        <w:rPr>
          <w:rFonts w:asciiTheme="minorHAnsi" w:hAnsiTheme="minorHAnsi"/>
        </w:rPr>
      </w:pPr>
      <w:r w:rsidRPr="004E79D6">
        <w:rPr>
          <w:rFonts w:asciiTheme="minorHAnsi" w:hAnsiTheme="minorHAnsi"/>
        </w:rPr>
        <w:t>Možnými dopadů masivnějšího využívání biomasy v EU se zabývá</w:t>
      </w:r>
      <w:r w:rsidR="004E79D6" w:rsidRPr="004E79D6">
        <w:rPr>
          <w:rFonts w:asciiTheme="minorHAnsi" w:hAnsiTheme="minorHAnsi"/>
        </w:rPr>
        <w:t xml:space="preserve"> Evrop</w:t>
      </w:r>
      <w:r w:rsidR="004E79D6">
        <w:rPr>
          <w:rFonts w:asciiTheme="minorHAnsi" w:hAnsiTheme="minorHAnsi"/>
        </w:rPr>
        <w:t xml:space="preserve">ská nadace pro změnu klimatu </w:t>
      </w:r>
      <w:r w:rsidR="004E79D6" w:rsidRPr="004E79D6">
        <w:rPr>
          <w:rFonts w:asciiTheme="minorHAnsi" w:hAnsiTheme="minorHAnsi"/>
        </w:rPr>
        <w:t>(ECF-</w:t>
      </w:r>
      <w:proofErr w:type="spellStart"/>
      <w:r w:rsidR="004E79D6" w:rsidRPr="004E79D6">
        <w:rPr>
          <w:rFonts w:asciiTheme="minorHAnsi" w:hAnsiTheme="minorHAnsi"/>
        </w:rPr>
        <w:t>European</w:t>
      </w:r>
      <w:proofErr w:type="spellEnd"/>
      <w:r w:rsidR="004E79D6" w:rsidRPr="004E79D6">
        <w:rPr>
          <w:rFonts w:asciiTheme="minorHAnsi" w:hAnsiTheme="minorHAnsi"/>
        </w:rPr>
        <w:t xml:space="preserve"> </w:t>
      </w:r>
      <w:proofErr w:type="spellStart"/>
      <w:r w:rsidR="004E79D6" w:rsidRPr="004E79D6">
        <w:rPr>
          <w:rFonts w:asciiTheme="minorHAnsi" w:hAnsiTheme="minorHAnsi"/>
        </w:rPr>
        <w:t>Climate</w:t>
      </w:r>
      <w:proofErr w:type="spellEnd"/>
      <w:r w:rsidR="004E79D6" w:rsidRPr="004E79D6">
        <w:rPr>
          <w:rFonts w:asciiTheme="minorHAnsi" w:hAnsiTheme="minorHAnsi"/>
        </w:rPr>
        <w:t xml:space="preserve"> </w:t>
      </w:r>
      <w:proofErr w:type="spellStart"/>
      <w:r w:rsidR="004E79D6" w:rsidRPr="004E79D6">
        <w:rPr>
          <w:rFonts w:asciiTheme="minorHAnsi" w:hAnsiTheme="minorHAnsi"/>
        </w:rPr>
        <w:t>Foundation</w:t>
      </w:r>
      <w:proofErr w:type="spellEnd"/>
      <w:r w:rsidR="004E79D6" w:rsidRPr="004E79D6">
        <w:rPr>
          <w:rFonts w:asciiTheme="minorHAnsi" w:hAnsiTheme="minorHAnsi"/>
        </w:rPr>
        <w:t xml:space="preserve">) a </w:t>
      </w:r>
      <w:proofErr w:type="spellStart"/>
      <w:r w:rsidR="004E79D6" w:rsidRPr="004E79D6">
        <w:rPr>
          <w:rFonts w:asciiTheme="minorHAnsi" w:hAnsiTheme="minorHAnsi"/>
        </w:rPr>
        <w:t>Forest</w:t>
      </w:r>
      <w:proofErr w:type="spellEnd"/>
      <w:r w:rsidR="004E79D6" w:rsidRPr="004E79D6">
        <w:rPr>
          <w:rFonts w:asciiTheme="minorHAnsi" w:hAnsiTheme="minorHAnsi"/>
        </w:rPr>
        <w:t xml:space="preserve"> </w:t>
      </w:r>
      <w:proofErr w:type="spellStart"/>
      <w:r w:rsidR="004E79D6" w:rsidRPr="004E79D6">
        <w:rPr>
          <w:rFonts w:asciiTheme="minorHAnsi" w:hAnsiTheme="minorHAnsi"/>
        </w:rPr>
        <w:t>Research</w:t>
      </w:r>
      <w:proofErr w:type="spellEnd"/>
      <w:r w:rsidR="004E79D6">
        <w:rPr>
          <w:rFonts w:asciiTheme="minorHAnsi" w:hAnsiTheme="minorHAnsi"/>
        </w:rPr>
        <w:t>.</w:t>
      </w:r>
    </w:p>
    <w:p w:rsidR="00DD0492" w:rsidRDefault="00DD0492" w:rsidP="009A5795">
      <w:pPr>
        <w:jc w:val="both"/>
        <w:rPr>
          <w:rFonts w:ascii="Calibri" w:hAnsi="Calibri"/>
        </w:rPr>
      </w:pPr>
    </w:p>
    <w:p w:rsidR="00283B25" w:rsidRDefault="007C1410" w:rsidP="009A5795">
      <w:pPr>
        <w:jc w:val="both"/>
        <w:rPr>
          <w:rFonts w:ascii="Calibri" w:hAnsi="Calibri"/>
        </w:rPr>
      </w:pPr>
      <w:r>
        <w:rPr>
          <w:noProof/>
        </w:rPr>
        <w:drawing>
          <wp:inline distT="0" distB="0" distL="0" distR="0" wp14:anchorId="20E1D840" wp14:editId="032C9EC9">
            <wp:extent cx="5851525" cy="49955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51525" cy="499551"/>
                    </a:xfrm>
                    <a:prstGeom prst="rect">
                      <a:avLst/>
                    </a:prstGeom>
                  </pic:spPr>
                </pic:pic>
              </a:graphicData>
            </a:graphic>
          </wp:inline>
        </w:drawing>
      </w:r>
    </w:p>
    <w:p w:rsidR="004E79D6" w:rsidRDefault="00E14783"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r>
        <w:rPr>
          <w:noProof/>
        </w:rPr>
        <w:drawing>
          <wp:anchor distT="0" distB="0" distL="114300" distR="114300" simplePos="0" relativeHeight="251683840" behindDoc="1" locked="0" layoutInCell="1" allowOverlap="1" wp14:anchorId="1018F801" wp14:editId="28EEF404">
            <wp:simplePos x="0" y="0"/>
            <wp:positionH relativeFrom="column">
              <wp:posOffset>3539490</wp:posOffset>
            </wp:positionH>
            <wp:positionV relativeFrom="paragraph">
              <wp:posOffset>123190</wp:posOffset>
            </wp:positionV>
            <wp:extent cx="2304415" cy="1314450"/>
            <wp:effectExtent l="0" t="0" r="635" b="0"/>
            <wp:wrapTight wrapText="bothSides">
              <wp:wrapPolygon edited="0">
                <wp:start x="0" y="0"/>
                <wp:lineTo x="0" y="21287"/>
                <wp:lineTo x="21427" y="21287"/>
                <wp:lineTo x="21427"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4415" cy="1314450"/>
                    </a:xfrm>
                    <a:prstGeom prst="rect">
                      <a:avLst/>
                    </a:prstGeom>
                  </pic:spPr>
                </pic:pic>
              </a:graphicData>
            </a:graphic>
            <wp14:sizeRelH relativeFrom="page">
              <wp14:pctWidth>0</wp14:pctWidth>
            </wp14:sizeRelH>
            <wp14:sizeRelV relativeFrom="page">
              <wp14:pctHeight>0</wp14:pctHeight>
            </wp14:sizeRelV>
          </wp:anchor>
        </w:drawing>
      </w:r>
    </w:p>
    <w:p w:rsidR="00E14783" w:rsidRDefault="00E14783"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p>
    <w:p w:rsidR="00E14783" w:rsidRDefault="00E14783"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p>
    <w:p w:rsidR="00E14783" w:rsidRDefault="00E14783"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p>
    <w:p w:rsidR="00E14783" w:rsidRDefault="00E14783"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p>
    <w:p w:rsidR="00E14783" w:rsidRDefault="00E14783"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p>
    <w:p w:rsidR="00E14783" w:rsidRDefault="00E14783"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p>
    <w:p w:rsidR="00E14783" w:rsidRDefault="00E14783"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p>
    <w:p w:rsidR="004E79D6" w:rsidRDefault="004E79D6"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r>
        <w:rPr>
          <w:rFonts w:asciiTheme="minorHAnsi" w:hAnsiTheme="minorHAnsi" w:cs="Courier New"/>
        </w:rPr>
        <w:t xml:space="preserve">Studie </w:t>
      </w:r>
    </w:p>
    <w:p w:rsidR="00E14783" w:rsidRDefault="00E14783"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p>
    <w:p w:rsidR="004E79D6" w:rsidRPr="004E79D6" w:rsidRDefault="004E79D6" w:rsidP="004E79D6">
      <w:pPr>
        <w:pStyle w:val="Odstavecseseznamem"/>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r w:rsidRPr="004E79D6">
        <w:rPr>
          <w:rFonts w:asciiTheme="minorHAnsi" w:hAnsiTheme="minorHAnsi" w:cs="Courier New"/>
        </w:rPr>
        <w:t>zpochybňuje příliš optimistický pohled na pozitivní přínos biomasy k</w:t>
      </w:r>
      <w:r>
        <w:rPr>
          <w:rFonts w:asciiTheme="minorHAnsi" w:hAnsiTheme="minorHAnsi" w:cs="Courier New"/>
        </w:rPr>
        <w:t xml:space="preserve"> produkci skleníkových plynů </w:t>
      </w:r>
      <w:r>
        <w:rPr>
          <w:rStyle w:val="Znakapoznpodarou"/>
          <w:rFonts w:asciiTheme="minorHAnsi" w:hAnsiTheme="minorHAnsi" w:cs="Courier New"/>
        </w:rPr>
        <w:footnoteReference w:id="15"/>
      </w:r>
      <w:r>
        <w:rPr>
          <w:rFonts w:asciiTheme="minorHAnsi" w:hAnsiTheme="minorHAnsi" w:cs="Courier New"/>
        </w:rPr>
        <w:t xml:space="preserve">  včetně nedostatků RED II v této oblasti</w:t>
      </w:r>
      <w:r w:rsidR="002872AF">
        <w:rPr>
          <w:rFonts w:asciiTheme="minorHAnsi" w:hAnsiTheme="minorHAnsi" w:cs="Courier New"/>
        </w:rPr>
        <w:t>:</w:t>
      </w:r>
    </w:p>
    <w:p w:rsidR="007C1410" w:rsidRPr="00DF17C2" w:rsidRDefault="004E79D6"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
        </w:rPr>
      </w:pPr>
      <w:r w:rsidRPr="002872AF">
        <w:rPr>
          <w:rFonts w:asciiTheme="minorHAnsi" w:hAnsiTheme="minorHAnsi" w:cs="Courier New"/>
          <w:i/>
        </w:rPr>
        <w:t>„</w:t>
      </w:r>
      <w:r w:rsidR="007C1410" w:rsidRPr="00DF17C2">
        <w:rPr>
          <w:rFonts w:asciiTheme="minorHAnsi" w:hAnsiTheme="minorHAnsi" w:cs="Courier New"/>
          <w:i/>
        </w:rPr>
        <w:t>Pokud nebudou přijata vhodná politická opatře</w:t>
      </w:r>
      <w:r w:rsidR="007C1410" w:rsidRPr="002872AF">
        <w:rPr>
          <w:rFonts w:asciiTheme="minorHAnsi" w:hAnsiTheme="minorHAnsi" w:cs="Courier New"/>
          <w:i/>
        </w:rPr>
        <w:t>ní na podporu udržitelné bioenergetiky</w:t>
      </w:r>
      <w:r w:rsidR="007C1410" w:rsidRPr="00DF17C2">
        <w:rPr>
          <w:rFonts w:asciiTheme="minorHAnsi" w:hAnsiTheme="minorHAnsi" w:cs="Courier New"/>
          <w:i/>
        </w:rPr>
        <w:t xml:space="preserve"> (pokud jde o dopady na emise skleníkových plynů), zejména v případě dodávek bioenergie </w:t>
      </w:r>
      <w:r w:rsidR="007C1410" w:rsidRPr="002872AF">
        <w:rPr>
          <w:rFonts w:asciiTheme="minorHAnsi" w:hAnsiTheme="minorHAnsi" w:cs="Courier New"/>
          <w:i/>
        </w:rPr>
        <w:t>z</w:t>
      </w:r>
      <w:r w:rsidR="007C1410" w:rsidRPr="00DF17C2">
        <w:rPr>
          <w:rFonts w:asciiTheme="minorHAnsi" w:hAnsiTheme="minorHAnsi" w:cs="Courier New"/>
          <w:i/>
        </w:rPr>
        <w:t xml:space="preserve"> les</w:t>
      </w:r>
      <w:r w:rsidR="007C1410" w:rsidRPr="002872AF">
        <w:rPr>
          <w:rFonts w:asciiTheme="minorHAnsi" w:hAnsiTheme="minorHAnsi" w:cs="Courier New"/>
          <w:i/>
        </w:rPr>
        <w:t>ů</w:t>
      </w:r>
      <w:r w:rsidR="007C1410" w:rsidRPr="00DF17C2">
        <w:rPr>
          <w:rFonts w:asciiTheme="minorHAnsi" w:hAnsiTheme="minorHAnsi" w:cs="Courier New"/>
          <w:i/>
        </w:rPr>
        <w:t>, významné zvýšení využívání bioenergie v</w:t>
      </w:r>
      <w:r w:rsidR="007C1410" w:rsidRPr="002872AF">
        <w:rPr>
          <w:rFonts w:asciiTheme="minorHAnsi" w:hAnsiTheme="minorHAnsi" w:cs="Courier New"/>
          <w:i/>
        </w:rPr>
        <w:t xml:space="preserve"> EU pravděpodobně povede spíše k navýšení</w:t>
      </w:r>
    </w:p>
    <w:p w:rsidR="007C1410" w:rsidRDefault="007C1410"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
        </w:rPr>
      </w:pPr>
      <w:r w:rsidRPr="00DF17C2">
        <w:rPr>
          <w:rFonts w:asciiTheme="minorHAnsi" w:hAnsiTheme="minorHAnsi" w:cs="Courier New"/>
          <w:i/>
        </w:rPr>
        <w:t>emise skleníkových plynů,</w:t>
      </w:r>
      <w:r w:rsidRPr="002872AF">
        <w:rPr>
          <w:rFonts w:asciiTheme="minorHAnsi" w:hAnsiTheme="minorHAnsi" w:cs="Courier New"/>
          <w:i/>
        </w:rPr>
        <w:t xml:space="preserve"> než k jejich snížení.</w:t>
      </w:r>
      <w:r w:rsidR="004E79D6" w:rsidRPr="002872AF">
        <w:rPr>
          <w:rFonts w:asciiTheme="minorHAnsi" w:hAnsiTheme="minorHAnsi" w:cs="Courier New"/>
          <w:i/>
        </w:rPr>
        <w:t>“</w:t>
      </w:r>
    </w:p>
    <w:p w:rsidR="00E14783" w:rsidRPr="00DF17C2" w:rsidRDefault="00E14783" w:rsidP="007C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
        </w:rPr>
      </w:pPr>
    </w:p>
    <w:p w:rsidR="00283B25" w:rsidRDefault="00283B25" w:rsidP="009A5795">
      <w:pPr>
        <w:jc w:val="both"/>
        <w:rPr>
          <w:rFonts w:ascii="Calibri" w:hAnsi="Calibri"/>
        </w:rPr>
      </w:pPr>
    </w:p>
    <w:p w:rsidR="00E14783" w:rsidRDefault="002872AF" w:rsidP="004E79D6">
      <w:pPr>
        <w:pStyle w:val="Odstavecseseznamem"/>
        <w:numPr>
          <w:ilvl w:val="0"/>
          <w:numId w:val="18"/>
        </w:numPr>
        <w:jc w:val="both"/>
        <w:rPr>
          <w:rFonts w:ascii="Calibri" w:hAnsi="Calibri"/>
        </w:rPr>
      </w:pPr>
      <w:r>
        <w:rPr>
          <w:rFonts w:ascii="Calibri" w:hAnsi="Calibri"/>
        </w:rPr>
        <w:t>Doporučuje</w:t>
      </w:r>
      <w:r w:rsidR="00E14783">
        <w:rPr>
          <w:rFonts w:ascii="Calibri" w:hAnsi="Calibri"/>
        </w:rPr>
        <w:t xml:space="preserve"> výsledky své analýzy aplikovat do RER II:</w:t>
      </w:r>
      <w:r w:rsidR="00E14783" w:rsidRPr="00E14783">
        <w:rPr>
          <w:rStyle w:val="Znakapoznpodarou"/>
          <w:rFonts w:ascii="Calibri" w:hAnsi="Calibri"/>
        </w:rPr>
        <w:t xml:space="preserve"> </w:t>
      </w:r>
      <w:r w:rsidR="00E14783">
        <w:rPr>
          <w:rStyle w:val="Znakapoznpodarou"/>
          <w:rFonts w:ascii="Calibri" w:hAnsi="Calibri"/>
        </w:rPr>
        <w:footnoteReference w:id="16"/>
      </w:r>
    </w:p>
    <w:p w:rsidR="00E14783" w:rsidRDefault="002872AF" w:rsidP="00E14783">
      <w:pPr>
        <w:pStyle w:val="Odstavecseseznamem"/>
        <w:numPr>
          <w:ilvl w:val="0"/>
          <w:numId w:val="4"/>
        </w:numPr>
        <w:jc w:val="both"/>
        <w:rPr>
          <w:rFonts w:ascii="Calibri" w:hAnsi="Calibri"/>
        </w:rPr>
      </w:pPr>
      <w:r>
        <w:rPr>
          <w:rFonts w:ascii="Calibri" w:hAnsi="Calibri"/>
        </w:rPr>
        <w:t xml:space="preserve"> věnovat se více prořezávká</w:t>
      </w:r>
      <w:r w:rsidR="00E14783">
        <w:rPr>
          <w:rFonts w:ascii="Calibri" w:hAnsi="Calibri"/>
        </w:rPr>
        <w:t>m a výchovným zásahům (</w:t>
      </w:r>
      <w:proofErr w:type="spellStart"/>
      <w:r w:rsidR="00E14783">
        <w:rPr>
          <w:rFonts w:ascii="Calibri" w:hAnsi="Calibri"/>
        </w:rPr>
        <w:t>thinning</w:t>
      </w:r>
      <w:proofErr w:type="spellEnd"/>
      <w:r>
        <w:rPr>
          <w:rFonts w:ascii="Calibri" w:hAnsi="Calibri"/>
        </w:rPr>
        <w:t>)</w:t>
      </w:r>
    </w:p>
    <w:p w:rsidR="00E14783" w:rsidRDefault="00E14783" w:rsidP="00E14783">
      <w:pPr>
        <w:pStyle w:val="Odstavecseseznamem"/>
        <w:numPr>
          <w:ilvl w:val="0"/>
          <w:numId w:val="4"/>
        </w:numPr>
        <w:jc w:val="both"/>
        <w:rPr>
          <w:rFonts w:ascii="Calibri" w:hAnsi="Calibri"/>
        </w:rPr>
      </w:pPr>
      <w:r>
        <w:rPr>
          <w:rFonts w:ascii="Calibri" w:hAnsi="Calibri"/>
        </w:rPr>
        <w:t>I když nedochází k </w:t>
      </w:r>
      <w:proofErr w:type="spellStart"/>
      <w:r>
        <w:rPr>
          <w:rFonts w:ascii="Calibri" w:hAnsi="Calibri"/>
        </w:rPr>
        <w:t>iLUC</w:t>
      </w:r>
      <w:proofErr w:type="spellEnd"/>
      <w:r>
        <w:rPr>
          <w:rFonts w:ascii="Calibri" w:hAnsi="Calibri"/>
        </w:rPr>
        <w:t xml:space="preserve"> </w:t>
      </w:r>
      <w:r w:rsidR="005016AC">
        <w:rPr>
          <w:rFonts w:ascii="Calibri" w:hAnsi="Calibri"/>
        </w:rPr>
        <w:t>je nutné věnovat</w:t>
      </w:r>
      <w:r>
        <w:rPr>
          <w:rFonts w:ascii="Calibri" w:hAnsi="Calibri"/>
        </w:rPr>
        <w:t xml:space="preserve"> pozornost zásobám uhlíku po odvozu těžebních zbytků</w:t>
      </w:r>
    </w:p>
    <w:p w:rsidR="00E14783" w:rsidRDefault="00E14783" w:rsidP="005016AC">
      <w:pPr>
        <w:pStyle w:val="Odstavecseseznamem"/>
        <w:jc w:val="both"/>
        <w:rPr>
          <w:rFonts w:ascii="Calibri" w:hAnsi="Calibri"/>
        </w:rPr>
      </w:pPr>
    </w:p>
    <w:p w:rsidR="00E14783" w:rsidRDefault="00E14783" w:rsidP="00E14783">
      <w:pPr>
        <w:jc w:val="both"/>
        <w:rPr>
          <w:rFonts w:ascii="Calibri" w:hAnsi="Calibri"/>
        </w:rPr>
      </w:pPr>
    </w:p>
    <w:p w:rsidR="004E79D6" w:rsidRDefault="00E14783" w:rsidP="00E14783">
      <w:pPr>
        <w:jc w:val="both"/>
        <w:rPr>
          <w:rFonts w:ascii="Calibri" w:hAnsi="Calibri"/>
        </w:rPr>
      </w:pPr>
      <w:r w:rsidRPr="00E14783">
        <w:rPr>
          <w:rFonts w:ascii="Calibri" w:hAnsi="Calibri"/>
        </w:rPr>
        <w:t xml:space="preserve"> </w:t>
      </w:r>
    </w:p>
    <w:p w:rsidR="00E14783" w:rsidRDefault="00E14783" w:rsidP="00E14783">
      <w:pPr>
        <w:jc w:val="both"/>
        <w:rPr>
          <w:rFonts w:ascii="Calibri" w:hAnsi="Calibri"/>
        </w:rPr>
      </w:pPr>
    </w:p>
    <w:p w:rsidR="00E14783" w:rsidRDefault="00E14783" w:rsidP="00E14783">
      <w:pPr>
        <w:jc w:val="both"/>
        <w:rPr>
          <w:rFonts w:ascii="Calibri" w:hAnsi="Calibri"/>
        </w:rPr>
      </w:pPr>
    </w:p>
    <w:p w:rsidR="00E14783" w:rsidRDefault="00E14783" w:rsidP="00E14783">
      <w:pPr>
        <w:jc w:val="both"/>
        <w:rPr>
          <w:rFonts w:ascii="Calibri" w:hAnsi="Calibri"/>
        </w:rPr>
      </w:pPr>
    </w:p>
    <w:p w:rsidR="00E14783" w:rsidRDefault="00E14783" w:rsidP="00E14783">
      <w:pPr>
        <w:jc w:val="both"/>
        <w:rPr>
          <w:rFonts w:ascii="Calibri" w:hAnsi="Calibri"/>
        </w:rPr>
      </w:pPr>
    </w:p>
    <w:p w:rsidR="00E14783" w:rsidRDefault="00E14783" w:rsidP="00E14783">
      <w:pPr>
        <w:jc w:val="both"/>
        <w:rPr>
          <w:rFonts w:ascii="Calibri" w:hAnsi="Calibri"/>
        </w:rPr>
      </w:pPr>
    </w:p>
    <w:p w:rsidR="00E14783" w:rsidRDefault="00E14783" w:rsidP="00E14783">
      <w:pPr>
        <w:jc w:val="both"/>
        <w:rPr>
          <w:rFonts w:ascii="Calibri" w:hAnsi="Calibri"/>
        </w:rPr>
      </w:pPr>
    </w:p>
    <w:p w:rsidR="000C0E30" w:rsidRDefault="000C0E30" w:rsidP="009A5795">
      <w:pPr>
        <w:jc w:val="both"/>
        <w:rPr>
          <w:rFonts w:ascii="Calibri" w:hAnsi="Calibri"/>
        </w:rPr>
      </w:pPr>
    </w:p>
    <w:p w:rsidR="000C0E30" w:rsidRPr="00286A11" w:rsidRDefault="000C0E30" w:rsidP="009A5795">
      <w:pPr>
        <w:jc w:val="both"/>
        <w:rPr>
          <w:rFonts w:ascii="Calibri" w:hAnsi="Calibri"/>
        </w:rPr>
      </w:pPr>
    </w:p>
    <w:p w:rsidR="00FD4CE4" w:rsidRPr="001A5590" w:rsidRDefault="00FD4CE4" w:rsidP="00FD4CE4">
      <w:pPr>
        <w:ind w:left="1287"/>
        <w:jc w:val="both"/>
        <w:rPr>
          <w:rFonts w:ascii="Calibri" w:hAnsi="Calibri"/>
        </w:rPr>
      </w:pPr>
    </w:p>
    <w:p w:rsidR="00FD4CE4" w:rsidRPr="009A5795" w:rsidRDefault="00FD4CE4" w:rsidP="004B6DEC">
      <w:pPr>
        <w:numPr>
          <w:ilvl w:val="2"/>
          <w:numId w:val="5"/>
        </w:numPr>
        <w:ind w:left="567" w:hanging="11"/>
        <w:jc w:val="both"/>
        <w:rPr>
          <w:rFonts w:ascii="Calibri" w:hAnsi="Calibri"/>
          <w:b/>
          <w:u w:val="single"/>
        </w:rPr>
      </w:pPr>
      <w:proofErr w:type="spellStart"/>
      <w:r w:rsidRPr="009A5795">
        <w:rPr>
          <w:rFonts w:ascii="Calibri" w:hAnsi="Calibri"/>
          <w:b/>
          <w:u w:val="single"/>
          <w:lang w:val="en-US"/>
        </w:rPr>
        <w:lastRenderedPageBreak/>
        <w:t>iLUC</w:t>
      </w:r>
      <w:proofErr w:type="spellEnd"/>
      <w:r w:rsidRPr="009A5795">
        <w:rPr>
          <w:rFonts w:ascii="Calibri" w:hAnsi="Calibri"/>
          <w:b/>
          <w:u w:val="single"/>
        </w:rPr>
        <w:t>- I</w:t>
      </w:r>
      <w:proofErr w:type="spellStart"/>
      <w:r w:rsidRPr="009A5795">
        <w:rPr>
          <w:rFonts w:ascii="Calibri" w:hAnsi="Calibri"/>
          <w:b/>
          <w:u w:val="single"/>
          <w:lang w:val="en-US"/>
        </w:rPr>
        <w:t>ndirect</w:t>
      </w:r>
      <w:proofErr w:type="spellEnd"/>
      <w:r w:rsidRPr="009A5795">
        <w:rPr>
          <w:rFonts w:ascii="Calibri" w:hAnsi="Calibri"/>
          <w:b/>
          <w:u w:val="single"/>
          <w:lang w:val="en-US"/>
        </w:rPr>
        <w:t xml:space="preserve"> land use change</w:t>
      </w:r>
    </w:p>
    <w:p w:rsidR="00FD4CE4" w:rsidRPr="001A5590" w:rsidRDefault="00FD4CE4" w:rsidP="00FD4CE4">
      <w:pPr>
        <w:ind w:left="1287"/>
        <w:jc w:val="both"/>
        <w:rPr>
          <w:rFonts w:ascii="Calibri" w:hAnsi="Calibri"/>
        </w:rPr>
      </w:pPr>
    </w:p>
    <w:p w:rsidR="004946CF" w:rsidRDefault="00FD4CE4" w:rsidP="00FD4CE4">
      <w:pPr>
        <w:jc w:val="both"/>
        <w:rPr>
          <w:rStyle w:val="Siln"/>
          <w:rFonts w:ascii="Calibri" w:hAnsi="Calibri"/>
          <w:b w:val="0"/>
        </w:rPr>
      </w:pPr>
      <w:r w:rsidRPr="001A5590">
        <w:rPr>
          <w:rStyle w:val="Siln"/>
          <w:rFonts w:ascii="Calibri" w:hAnsi="Calibri"/>
          <w:b w:val="0"/>
        </w:rPr>
        <w:t xml:space="preserve">Do celkové bilance přínosů se počítají i </w:t>
      </w:r>
      <w:r w:rsidRPr="001A5590">
        <w:rPr>
          <w:rStyle w:val="Siln"/>
          <w:rFonts w:ascii="Calibri" w:hAnsi="Calibri"/>
        </w:rPr>
        <w:t>dopady</w:t>
      </w:r>
      <w:r w:rsidRPr="001A5590">
        <w:rPr>
          <w:rStyle w:val="Siln"/>
          <w:rFonts w:ascii="Calibri" w:hAnsi="Calibri"/>
          <w:b w:val="0"/>
        </w:rPr>
        <w:t xml:space="preserve"> </w:t>
      </w:r>
      <w:r w:rsidRPr="001A5590">
        <w:rPr>
          <w:rStyle w:val="Siln"/>
          <w:rFonts w:ascii="Calibri" w:hAnsi="Calibri"/>
        </w:rPr>
        <w:t>nepřímé změny ve využívání půdy</w:t>
      </w:r>
      <w:r w:rsidRPr="001A5590">
        <w:rPr>
          <w:rStyle w:val="Siln"/>
          <w:rFonts w:ascii="Calibri" w:hAnsi="Calibri"/>
          <w:b w:val="0"/>
        </w:rPr>
        <w:t xml:space="preserve"> </w:t>
      </w:r>
    </w:p>
    <w:p w:rsidR="00FD4CE4" w:rsidRPr="001A5590" w:rsidRDefault="00FD4CE4" w:rsidP="00FD4CE4">
      <w:pPr>
        <w:jc w:val="both"/>
        <w:rPr>
          <w:rStyle w:val="Siln"/>
          <w:rFonts w:ascii="Calibri" w:hAnsi="Calibri"/>
          <w:b w:val="0"/>
        </w:rPr>
      </w:pPr>
      <w:r w:rsidRPr="001A5590">
        <w:rPr>
          <w:rStyle w:val="Siln"/>
          <w:rFonts w:ascii="Calibri" w:hAnsi="Calibri"/>
          <w:b w:val="0"/>
        </w:rPr>
        <w:t>způsobené pěstováním biomasy pro výrobu biopaliv.</w:t>
      </w:r>
    </w:p>
    <w:p w:rsidR="00FD4CE4" w:rsidRPr="001A5590" w:rsidRDefault="00FD4CE4" w:rsidP="00FD4CE4">
      <w:pPr>
        <w:jc w:val="both"/>
        <w:rPr>
          <w:rStyle w:val="Siln"/>
          <w:rFonts w:ascii="Calibri" w:hAnsi="Calibri"/>
          <w:b w:val="0"/>
        </w:rPr>
      </w:pPr>
    </w:p>
    <w:p w:rsidR="00FD4CE4" w:rsidRDefault="00FD4CE4" w:rsidP="00FD4CE4">
      <w:pPr>
        <w:jc w:val="both"/>
        <w:rPr>
          <w:noProof/>
        </w:rPr>
      </w:pPr>
      <w:r>
        <w:rPr>
          <w:noProof/>
        </w:rPr>
        <w:drawing>
          <wp:inline distT="0" distB="0" distL="0" distR="0" wp14:anchorId="76ADD33C" wp14:editId="058D94E5">
            <wp:extent cx="5581650" cy="1041552"/>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1041552"/>
                    </a:xfrm>
                    <a:prstGeom prst="rect">
                      <a:avLst/>
                    </a:prstGeom>
                    <a:noFill/>
                    <a:ln>
                      <a:noFill/>
                    </a:ln>
                  </pic:spPr>
                </pic:pic>
              </a:graphicData>
            </a:graphic>
          </wp:inline>
        </w:drawing>
      </w:r>
    </w:p>
    <w:p w:rsidR="00FD4CE4" w:rsidRPr="001A5590" w:rsidRDefault="00FD4CE4" w:rsidP="00FD4CE4">
      <w:pPr>
        <w:jc w:val="both"/>
        <w:rPr>
          <w:rStyle w:val="Siln"/>
          <w:rFonts w:ascii="Calibri" w:hAnsi="Calibri"/>
          <w:b w:val="0"/>
        </w:rPr>
      </w:pPr>
    </w:p>
    <w:p w:rsidR="00FD4CE4" w:rsidRPr="001A5590" w:rsidRDefault="00FD4CE4" w:rsidP="00FD4CE4">
      <w:pPr>
        <w:jc w:val="both"/>
        <w:rPr>
          <w:rFonts w:ascii="Calibri" w:hAnsi="Calibri"/>
          <w:bCs/>
        </w:rPr>
      </w:pPr>
      <w:r>
        <w:rPr>
          <w:noProof/>
        </w:rPr>
        <w:t xml:space="preserve">           </w:t>
      </w:r>
      <w:r>
        <w:rPr>
          <w:noProof/>
        </w:rPr>
        <w:drawing>
          <wp:inline distT="0" distB="0" distL="0" distR="0" wp14:anchorId="2395BE7B" wp14:editId="42B92B62">
            <wp:extent cx="5565901" cy="3638550"/>
            <wp:effectExtent l="19050" t="19050" r="15875" b="190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5901" cy="3638550"/>
                    </a:xfrm>
                    <a:prstGeom prst="rect">
                      <a:avLst/>
                    </a:prstGeom>
                    <a:noFill/>
                    <a:ln w="9525" cmpd="sng">
                      <a:solidFill>
                        <a:srgbClr val="000000"/>
                      </a:solidFill>
                      <a:miter lim="800000"/>
                      <a:headEnd/>
                      <a:tailEnd/>
                    </a:ln>
                    <a:effectLst/>
                  </pic:spPr>
                </pic:pic>
              </a:graphicData>
            </a:graphic>
          </wp:inline>
        </w:drawing>
      </w:r>
    </w:p>
    <w:p w:rsidR="00FD4CE4" w:rsidRPr="001A5590" w:rsidRDefault="00FD4CE4" w:rsidP="00FD4CE4">
      <w:pPr>
        <w:jc w:val="both"/>
        <w:rPr>
          <w:rFonts w:ascii="Calibri" w:hAnsi="Calibri"/>
          <w:bCs/>
        </w:rPr>
      </w:pPr>
    </w:p>
    <w:p w:rsidR="00FD4CE4" w:rsidRPr="001A5590" w:rsidRDefault="00FD4CE4" w:rsidP="00FD4CE4">
      <w:pPr>
        <w:jc w:val="both"/>
        <w:rPr>
          <w:rFonts w:ascii="Calibri" w:hAnsi="Calibri"/>
          <w:bCs/>
        </w:rPr>
      </w:pPr>
    </w:p>
    <w:p w:rsidR="00FD4CE4" w:rsidRPr="001A5590" w:rsidRDefault="00FD4CE4" w:rsidP="00FD4CE4">
      <w:pPr>
        <w:jc w:val="both"/>
        <w:rPr>
          <w:rFonts w:ascii="Calibri" w:hAnsi="Calibri"/>
          <w:bCs/>
        </w:rPr>
      </w:pPr>
    </w:p>
    <w:p w:rsidR="00FD4CE4" w:rsidRPr="001A5590" w:rsidRDefault="00FD4CE4" w:rsidP="00FD4CE4">
      <w:pPr>
        <w:jc w:val="both"/>
        <w:rPr>
          <w:rFonts w:ascii="Calibri" w:hAnsi="Calibri"/>
          <w:bCs/>
        </w:rPr>
      </w:pPr>
    </w:p>
    <w:p w:rsidR="00FD4CE4" w:rsidRPr="001A5590" w:rsidRDefault="00FD4CE4" w:rsidP="00FD4CE4">
      <w:pPr>
        <w:jc w:val="both"/>
        <w:rPr>
          <w:rFonts w:ascii="Calibri" w:hAnsi="Calibri"/>
          <w:bCs/>
        </w:rPr>
      </w:pPr>
    </w:p>
    <w:p w:rsidR="00FD4CE4" w:rsidRPr="001A5590" w:rsidRDefault="00FD4CE4" w:rsidP="00FD4CE4">
      <w:pPr>
        <w:jc w:val="both"/>
        <w:rPr>
          <w:rStyle w:val="Siln"/>
          <w:rFonts w:ascii="Calibri" w:hAnsi="Calibri"/>
          <w:b w:val="0"/>
        </w:rPr>
      </w:pPr>
    </w:p>
    <w:p w:rsidR="00FD4CE4" w:rsidRPr="001A5590" w:rsidRDefault="00FD4CE4" w:rsidP="00FD4CE4">
      <w:pPr>
        <w:jc w:val="both"/>
        <w:rPr>
          <w:rFonts w:ascii="Calibri" w:hAnsi="Calibri"/>
          <w:lang w:val="en-US"/>
        </w:rPr>
      </w:pPr>
    </w:p>
    <w:p w:rsidR="00FD4CE4" w:rsidRPr="007C13B5" w:rsidRDefault="00FD4CE4" w:rsidP="00FD4CE4">
      <w:pPr>
        <w:jc w:val="both"/>
        <w:rPr>
          <w:rFonts w:ascii="Calibri" w:hAnsi="Calibri"/>
          <w:lang w:val="en-US"/>
        </w:rPr>
      </w:pPr>
      <w:r>
        <w:rPr>
          <w:noProof/>
        </w:rPr>
        <w:lastRenderedPageBreak/>
        <w:t xml:space="preserve">        </w:t>
      </w:r>
      <w:r>
        <w:rPr>
          <w:noProof/>
        </w:rPr>
        <w:drawing>
          <wp:inline distT="0" distB="0" distL="0" distR="0" wp14:anchorId="54C21901" wp14:editId="3546235D">
            <wp:extent cx="5143500" cy="3790916"/>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3790916"/>
                    </a:xfrm>
                    <a:prstGeom prst="rect">
                      <a:avLst/>
                    </a:prstGeom>
                    <a:noFill/>
                    <a:ln>
                      <a:noFill/>
                    </a:ln>
                  </pic:spPr>
                </pic:pic>
              </a:graphicData>
            </a:graphic>
          </wp:inline>
        </w:drawing>
      </w:r>
    </w:p>
    <w:p w:rsidR="00FD4CE4" w:rsidRPr="001A5590" w:rsidRDefault="00FD4CE4" w:rsidP="00FD4CE4">
      <w:pPr>
        <w:jc w:val="both"/>
        <w:rPr>
          <w:rFonts w:ascii="Calibri" w:hAnsi="Calibri"/>
          <w:i/>
        </w:rPr>
      </w:pPr>
      <w:r w:rsidRPr="001A5590">
        <w:rPr>
          <w:rFonts w:ascii="Calibri" w:hAnsi="Calibri"/>
        </w:rPr>
        <w:t xml:space="preserve">                             </w:t>
      </w:r>
      <w:r w:rsidRPr="001A5590">
        <w:rPr>
          <w:rFonts w:ascii="Calibri" w:hAnsi="Calibri"/>
          <w:i/>
        </w:rPr>
        <w:t>Ilustrace sporných přínosů B1G při úsporách skleníkových plynů</w:t>
      </w:r>
    </w:p>
    <w:p w:rsidR="00FD4CE4" w:rsidRPr="001A5590" w:rsidRDefault="00FD4CE4" w:rsidP="00FD4CE4">
      <w:pPr>
        <w:jc w:val="both"/>
        <w:rPr>
          <w:rFonts w:ascii="Calibri" w:hAnsi="Calibri"/>
        </w:rPr>
      </w:pPr>
    </w:p>
    <w:p w:rsidR="00FD4CE4" w:rsidRPr="001A5590" w:rsidRDefault="00FD4CE4" w:rsidP="00FD4CE4">
      <w:pPr>
        <w:jc w:val="both"/>
        <w:rPr>
          <w:rFonts w:ascii="Calibri" w:hAnsi="Calibri"/>
        </w:rPr>
      </w:pPr>
    </w:p>
    <w:p w:rsidR="00FD4CE4" w:rsidRPr="001A5590" w:rsidRDefault="00FD4CE4" w:rsidP="00FD4CE4">
      <w:pPr>
        <w:jc w:val="both"/>
        <w:rPr>
          <w:rStyle w:val="Siln"/>
          <w:rFonts w:ascii="Calibri" w:hAnsi="Calibri"/>
          <w:b w:val="0"/>
        </w:rPr>
      </w:pPr>
      <w:r w:rsidRPr="001A5590">
        <w:rPr>
          <w:rStyle w:val="Siln"/>
          <w:rFonts w:ascii="Calibri" w:hAnsi="Calibri"/>
          <w:b w:val="0"/>
        </w:rPr>
        <w:t xml:space="preserve">Stávající měření  </w:t>
      </w:r>
      <w:proofErr w:type="spellStart"/>
      <w:r w:rsidRPr="001A5590">
        <w:rPr>
          <w:rStyle w:val="Siln"/>
          <w:rFonts w:ascii="Calibri" w:hAnsi="Calibri"/>
          <w:b w:val="0"/>
        </w:rPr>
        <w:t>iLUC</w:t>
      </w:r>
      <w:proofErr w:type="spellEnd"/>
      <w:r w:rsidRPr="001A5590">
        <w:rPr>
          <w:rStyle w:val="Siln"/>
          <w:rFonts w:ascii="Calibri" w:hAnsi="Calibri"/>
          <w:b w:val="0"/>
        </w:rPr>
        <w:t xml:space="preserve"> je vyjádření emisí skleníkových plynů v </w:t>
      </w:r>
      <w:r w:rsidRPr="007C13B5">
        <w:rPr>
          <w:rStyle w:val="Siln"/>
          <w:rFonts w:ascii="Calibri" w:hAnsi="Calibri"/>
        </w:rPr>
        <w:t xml:space="preserve">g CO2 </w:t>
      </w:r>
      <w:proofErr w:type="spellStart"/>
      <w:r w:rsidRPr="007C13B5">
        <w:rPr>
          <w:rStyle w:val="Siln"/>
          <w:rFonts w:ascii="Calibri" w:hAnsi="Calibri"/>
        </w:rPr>
        <w:t>eq</w:t>
      </w:r>
      <w:proofErr w:type="spellEnd"/>
      <w:r w:rsidRPr="007C13B5">
        <w:rPr>
          <w:rStyle w:val="Siln"/>
          <w:rFonts w:ascii="Calibri" w:hAnsi="Calibri"/>
        </w:rPr>
        <w:t>/MJ biopaliva</w:t>
      </w:r>
      <w:r w:rsidRPr="001A5590">
        <w:rPr>
          <w:rStyle w:val="Siln"/>
          <w:rFonts w:ascii="Calibri" w:hAnsi="Calibri"/>
          <w:b w:val="0"/>
        </w:rPr>
        <w:t xml:space="preserve"> </w:t>
      </w:r>
      <w:r w:rsidRPr="001A5590">
        <w:rPr>
          <w:rStyle w:val="Znakapoznpodarou"/>
          <w:rFonts w:ascii="Calibri" w:hAnsi="Calibri"/>
          <w:bCs/>
        </w:rPr>
        <w:footnoteReference w:id="17"/>
      </w:r>
      <w:r w:rsidRPr="001A5590">
        <w:rPr>
          <w:rStyle w:val="Siln"/>
          <w:rFonts w:ascii="Calibri" w:hAnsi="Calibri"/>
          <w:b w:val="0"/>
        </w:rPr>
        <w:t>.</w:t>
      </w:r>
    </w:p>
    <w:p w:rsidR="00FD4CE4" w:rsidRPr="001A5590" w:rsidRDefault="00FD4CE4" w:rsidP="00FD4CE4">
      <w:pPr>
        <w:jc w:val="both"/>
        <w:rPr>
          <w:rStyle w:val="Siln"/>
          <w:rFonts w:ascii="Calibri" w:hAnsi="Calibri"/>
          <w:b w:val="0"/>
        </w:rPr>
      </w:pPr>
    </w:p>
    <w:p w:rsidR="00FD4CE4" w:rsidRPr="001A5590" w:rsidRDefault="00FD4CE4" w:rsidP="00FD4CE4">
      <w:pPr>
        <w:rPr>
          <w:rFonts w:ascii="Calibri" w:hAnsi="Calibri"/>
        </w:rPr>
      </w:pPr>
      <w:r w:rsidRPr="001A5590">
        <w:rPr>
          <w:rFonts w:ascii="Calibri" w:hAnsi="Calibri"/>
          <w:noProof/>
        </w:rPr>
        <w:t>Přesné postupy výpočtu stanovila komise  dne</w:t>
      </w:r>
      <w:r w:rsidRPr="001A5590">
        <w:rPr>
          <w:rFonts w:ascii="Calibri" w:hAnsi="Calibri"/>
        </w:rPr>
        <w:t xml:space="preserve"> 9. září 2015 v směrnici </w:t>
      </w:r>
      <w:r w:rsidRPr="001A5590">
        <w:rPr>
          <w:rStyle w:val="Znakapoznpodarou"/>
          <w:rFonts w:ascii="Calibri" w:hAnsi="Calibri"/>
          <w:noProof/>
        </w:rPr>
        <w:footnoteReference w:id="18"/>
      </w:r>
      <w:r w:rsidRPr="001A5590">
        <w:rPr>
          <w:rFonts w:ascii="Calibri" w:hAnsi="Calibri"/>
        </w:rPr>
        <w:t xml:space="preserve"> a změnou směrnice 98/70/ES – poměrně komplikovaným výpočtem pro roční produkci skleníkových plynů takto: </w:t>
      </w:r>
    </w:p>
    <w:p w:rsidR="00FD4CE4" w:rsidRPr="001A5590" w:rsidRDefault="00FD4CE4" w:rsidP="00FD4CE4">
      <w:pPr>
        <w:rPr>
          <w:rFonts w:ascii="Calibri" w:hAnsi="Calibri" w:cs="Arial"/>
          <w:sz w:val="14"/>
          <w:szCs w:val="14"/>
        </w:rPr>
      </w:pPr>
      <w:r w:rsidRPr="001A5590">
        <w:rPr>
          <w:rFonts w:ascii="Calibri" w:hAnsi="Calibri" w:cs="Arial"/>
        </w:rPr>
        <w:t xml:space="preserve">                       e</w:t>
      </w:r>
      <w:r w:rsidRPr="001A5590">
        <w:rPr>
          <w:rFonts w:ascii="Calibri" w:hAnsi="Calibri" w:cs="Arial"/>
          <w:sz w:val="14"/>
          <w:szCs w:val="14"/>
        </w:rPr>
        <w:t xml:space="preserve">l </w:t>
      </w:r>
      <w:r w:rsidRPr="001A5590">
        <w:rPr>
          <w:rFonts w:ascii="Calibri" w:hAnsi="Calibri" w:cs="Arial"/>
        </w:rPr>
        <w:t>= (CS</w:t>
      </w:r>
      <w:r w:rsidRPr="001A5590">
        <w:rPr>
          <w:rFonts w:ascii="Calibri" w:hAnsi="Calibri" w:cs="Arial"/>
          <w:sz w:val="14"/>
          <w:szCs w:val="14"/>
        </w:rPr>
        <w:t xml:space="preserve">R </w:t>
      </w:r>
      <w:r w:rsidRPr="001A5590">
        <w:rPr>
          <w:rFonts w:ascii="Calibri" w:hAnsi="Calibri" w:cs="Arial"/>
        </w:rPr>
        <w:t>– CS</w:t>
      </w:r>
      <w:r w:rsidRPr="001A5590">
        <w:rPr>
          <w:rFonts w:ascii="Calibri" w:hAnsi="Calibri" w:cs="Arial"/>
          <w:sz w:val="14"/>
          <w:szCs w:val="14"/>
        </w:rPr>
        <w:t>A</w:t>
      </w:r>
      <w:r w:rsidRPr="001A5590">
        <w:rPr>
          <w:rFonts w:ascii="Calibri" w:hAnsi="Calibri" w:cs="Arial"/>
        </w:rPr>
        <w:t xml:space="preserve">) × 3,664 × 1/20 × 1/P – </w:t>
      </w:r>
      <w:proofErr w:type="spellStart"/>
      <w:r w:rsidRPr="001A5590">
        <w:rPr>
          <w:rFonts w:ascii="Calibri" w:hAnsi="Calibri" w:cs="Arial"/>
        </w:rPr>
        <w:t>e</w:t>
      </w:r>
      <w:r w:rsidRPr="001A5590">
        <w:rPr>
          <w:rFonts w:ascii="Calibri" w:hAnsi="Calibri" w:cs="Arial"/>
          <w:sz w:val="14"/>
          <w:szCs w:val="14"/>
        </w:rPr>
        <w:t>B</w:t>
      </w:r>
      <w:proofErr w:type="spellEnd"/>
    </w:p>
    <w:p w:rsidR="00FD4CE4" w:rsidRPr="001A5590" w:rsidRDefault="00FD4CE4" w:rsidP="00FD4CE4">
      <w:pPr>
        <w:rPr>
          <w:rFonts w:ascii="Calibri" w:hAnsi="Calibri" w:cs="Arial"/>
          <w:sz w:val="14"/>
          <w:szCs w:val="14"/>
        </w:rPr>
      </w:pPr>
    </w:p>
    <w:p w:rsidR="00FD4CE4" w:rsidRPr="001A5590" w:rsidRDefault="00FD4CE4" w:rsidP="00FD4CE4">
      <w:pPr>
        <w:rPr>
          <w:rFonts w:ascii="Calibri" w:hAnsi="Calibri" w:cs="Arial"/>
        </w:rPr>
      </w:pPr>
    </w:p>
    <w:p w:rsidR="00FD4CE4" w:rsidRDefault="00FD4CE4" w:rsidP="00FD4CE4">
      <w:pPr>
        <w:rPr>
          <w:rFonts w:ascii="Arial" w:hAnsi="Arial" w:cs="Arial"/>
        </w:rPr>
      </w:pPr>
      <w:r>
        <w:rPr>
          <w:rStyle w:val="Siln"/>
          <w:rFonts w:ascii="Calibri" w:hAnsi="Calibri"/>
          <w:b w:val="0"/>
        </w:rPr>
        <w:t xml:space="preserve">Právě </w:t>
      </w:r>
      <w:proofErr w:type="spellStart"/>
      <w:r>
        <w:rPr>
          <w:rStyle w:val="Siln"/>
          <w:rFonts w:ascii="Calibri" w:hAnsi="Calibri"/>
          <w:b w:val="0"/>
        </w:rPr>
        <w:t>iLUC</w:t>
      </w:r>
      <w:proofErr w:type="spellEnd"/>
      <w:r>
        <w:rPr>
          <w:rStyle w:val="Siln"/>
          <w:rFonts w:ascii="Calibri" w:hAnsi="Calibri"/>
          <w:b w:val="0"/>
        </w:rPr>
        <w:t xml:space="preserve"> výrazně zužuje druhovou skladbu vstupní suroviny na odpadní produkty, potažmo pěstovanou biomasu na znehodnocených půdách.</w:t>
      </w:r>
    </w:p>
    <w:p w:rsidR="00FD4CE4" w:rsidRPr="001A5590" w:rsidRDefault="00FD4CE4" w:rsidP="00FD4CE4">
      <w:pPr>
        <w:jc w:val="both"/>
        <w:rPr>
          <w:rFonts w:ascii="Calibri" w:hAnsi="Calibri"/>
        </w:rPr>
      </w:pPr>
    </w:p>
    <w:p w:rsidR="00FD4CE4" w:rsidRPr="001A5590" w:rsidRDefault="00FD4CE4" w:rsidP="00FD4CE4">
      <w:pPr>
        <w:jc w:val="both"/>
        <w:rPr>
          <w:rFonts w:ascii="Calibri" w:hAnsi="Calibri"/>
        </w:rPr>
      </w:pPr>
    </w:p>
    <w:p w:rsidR="00FD4CE4" w:rsidRDefault="00FD4CE4" w:rsidP="00FD4CE4">
      <w:pPr>
        <w:jc w:val="both"/>
        <w:rPr>
          <w:rFonts w:ascii="Calibri" w:hAnsi="Calibri"/>
        </w:rPr>
      </w:pPr>
    </w:p>
    <w:p w:rsidR="00FD4CE4" w:rsidRDefault="00FD4CE4" w:rsidP="00FD4CE4">
      <w:pPr>
        <w:jc w:val="both"/>
        <w:rPr>
          <w:rFonts w:ascii="Calibri" w:hAnsi="Calibri"/>
        </w:rPr>
      </w:pPr>
    </w:p>
    <w:p w:rsidR="00FD4CE4" w:rsidRDefault="00FD4CE4" w:rsidP="00FD4CE4">
      <w:pPr>
        <w:jc w:val="both"/>
        <w:rPr>
          <w:rFonts w:ascii="Calibri" w:hAnsi="Calibri"/>
        </w:rPr>
      </w:pPr>
    </w:p>
    <w:p w:rsidR="00286A11" w:rsidRDefault="00286A11" w:rsidP="00FD4CE4">
      <w:pPr>
        <w:jc w:val="both"/>
        <w:rPr>
          <w:rFonts w:ascii="Calibri" w:hAnsi="Calibri"/>
        </w:rPr>
      </w:pPr>
    </w:p>
    <w:p w:rsidR="00286A11" w:rsidRDefault="00286A11" w:rsidP="00FD4CE4">
      <w:pPr>
        <w:jc w:val="both"/>
        <w:rPr>
          <w:rFonts w:ascii="Calibri" w:hAnsi="Calibri"/>
        </w:rPr>
      </w:pPr>
    </w:p>
    <w:p w:rsidR="00FD4CE4" w:rsidRPr="001A5590" w:rsidRDefault="00FD4CE4" w:rsidP="00FD4CE4">
      <w:pPr>
        <w:jc w:val="both"/>
        <w:rPr>
          <w:rFonts w:ascii="Calibri" w:hAnsi="Calibri"/>
        </w:rPr>
      </w:pPr>
    </w:p>
    <w:p w:rsidR="00FD4CE4" w:rsidRPr="001A5590" w:rsidRDefault="00FD4CE4" w:rsidP="00FD4CE4">
      <w:pPr>
        <w:jc w:val="both"/>
        <w:rPr>
          <w:rFonts w:ascii="Calibri" w:hAnsi="Calibri"/>
        </w:rPr>
      </w:pPr>
    </w:p>
    <w:p w:rsidR="00FD4CE4" w:rsidRPr="001A5590" w:rsidRDefault="00FD4CE4" w:rsidP="00FD4CE4">
      <w:pPr>
        <w:jc w:val="both"/>
        <w:rPr>
          <w:rFonts w:ascii="Calibri" w:hAnsi="Calibri"/>
        </w:rPr>
      </w:pPr>
      <w:r w:rsidRPr="001A5590">
        <w:rPr>
          <w:rFonts w:ascii="Calibri" w:hAnsi="Calibri"/>
        </w:rPr>
        <w:lastRenderedPageBreak/>
        <w:t xml:space="preserve">K přímým emisím (Direct </w:t>
      </w:r>
      <w:proofErr w:type="spellStart"/>
      <w:r w:rsidRPr="001A5590">
        <w:rPr>
          <w:rFonts w:ascii="Calibri" w:hAnsi="Calibri"/>
        </w:rPr>
        <w:t>emission</w:t>
      </w:r>
      <w:proofErr w:type="spellEnd"/>
      <w:r w:rsidRPr="001A5590">
        <w:rPr>
          <w:rFonts w:ascii="Calibri" w:hAnsi="Calibri"/>
        </w:rPr>
        <w:t>) se připočítávají nepřímé emise (</w:t>
      </w:r>
      <w:proofErr w:type="spellStart"/>
      <w:r w:rsidRPr="001A5590">
        <w:rPr>
          <w:rFonts w:ascii="Calibri" w:hAnsi="Calibri"/>
        </w:rPr>
        <w:t>iLUC</w:t>
      </w:r>
      <w:proofErr w:type="spellEnd"/>
      <w:r w:rsidRPr="001A5590">
        <w:rPr>
          <w:rFonts w:ascii="Calibri" w:hAnsi="Calibri"/>
        </w:rPr>
        <w:t>)</w:t>
      </w:r>
      <w:r w:rsidRPr="001A5590">
        <w:rPr>
          <w:rStyle w:val="Znakapoznpodarou"/>
          <w:rFonts w:ascii="Calibri" w:hAnsi="Calibri"/>
        </w:rPr>
        <w:footnoteReference w:id="19"/>
      </w:r>
    </w:p>
    <w:p w:rsidR="00FD4CE4" w:rsidRPr="001A5590" w:rsidRDefault="00FD4CE4" w:rsidP="00FD4CE4">
      <w:pPr>
        <w:jc w:val="both"/>
        <w:rPr>
          <w:rFonts w:ascii="Calibri" w:hAnsi="Calibri"/>
        </w:rPr>
      </w:pPr>
      <w:r w:rsidRPr="001A5590">
        <w:rPr>
          <w:rFonts w:ascii="Calibri" w:hAnsi="Calibri"/>
        </w:rPr>
        <w:t xml:space="preserve">Právě </w:t>
      </w:r>
      <w:proofErr w:type="spellStart"/>
      <w:r w:rsidRPr="001A5590">
        <w:rPr>
          <w:rFonts w:ascii="Calibri" w:hAnsi="Calibri"/>
        </w:rPr>
        <w:t>iLUC</w:t>
      </w:r>
      <w:proofErr w:type="spellEnd"/>
      <w:r w:rsidRPr="001A5590">
        <w:rPr>
          <w:rFonts w:ascii="Calibri" w:hAnsi="Calibri"/>
        </w:rPr>
        <w:t xml:space="preserve"> u B1G zapříčiňuje v některých případech negativní přínos úspory skleníkových plynů (GHG).</w:t>
      </w:r>
    </w:p>
    <w:p w:rsidR="00FD4CE4" w:rsidRPr="001A5590" w:rsidRDefault="00FD4CE4" w:rsidP="00FD4CE4">
      <w:pPr>
        <w:jc w:val="both"/>
        <w:rPr>
          <w:rFonts w:ascii="Calibri" w:hAnsi="Calibri"/>
        </w:rPr>
      </w:pPr>
      <w:r>
        <w:rPr>
          <w:noProof/>
        </w:rPr>
        <w:drawing>
          <wp:inline distT="0" distB="0" distL="0" distR="0" wp14:anchorId="5EC7851E" wp14:editId="274AC40A">
            <wp:extent cx="5743575" cy="53340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5334000"/>
                    </a:xfrm>
                    <a:prstGeom prst="rect">
                      <a:avLst/>
                    </a:prstGeom>
                    <a:noFill/>
                    <a:ln>
                      <a:noFill/>
                    </a:ln>
                  </pic:spPr>
                </pic:pic>
              </a:graphicData>
            </a:graphic>
          </wp:inline>
        </w:drawing>
      </w:r>
    </w:p>
    <w:p w:rsidR="00FD4CE4" w:rsidRDefault="00FD4CE4" w:rsidP="00FD4CE4">
      <w:pPr>
        <w:jc w:val="both"/>
        <w:rPr>
          <w:rFonts w:ascii="Calibri" w:hAnsi="Calibri"/>
        </w:rPr>
      </w:pPr>
    </w:p>
    <w:p w:rsidR="00FD4CE4" w:rsidRDefault="00FD4CE4" w:rsidP="00FD4CE4">
      <w:pPr>
        <w:jc w:val="both"/>
        <w:rPr>
          <w:rFonts w:ascii="Calibri" w:hAnsi="Calibri"/>
        </w:rPr>
      </w:pPr>
      <w:r>
        <w:rPr>
          <w:rFonts w:ascii="Calibri" w:hAnsi="Calibri"/>
        </w:rPr>
        <w:t xml:space="preserve">Environmentální přínos B1G je nedostatečný, především u dieselového paliva je dokonce </w:t>
      </w:r>
      <w:proofErr w:type="gramStart"/>
      <w:r>
        <w:rPr>
          <w:rFonts w:ascii="Calibri" w:hAnsi="Calibri"/>
        </w:rPr>
        <w:t xml:space="preserve">negativní </w:t>
      </w:r>
      <w:r>
        <w:rPr>
          <w:rStyle w:val="Znakapoznpodarou"/>
          <w:rFonts w:ascii="Calibri" w:hAnsi="Calibri"/>
        </w:rPr>
        <w:footnoteReference w:id="20"/>
      </w:r>
      <w:r>
        <w:rPr>
          <w:rFonts w:ascii="Calibri" w:hAnsi="Calibri"/>
        </w:rPr>
        <w:t xml:space="preserve"> </w:t>
      </w:r>
      <w:r>
        <w:rPr>
          <w:rStyle w:val="Znakapoznpodarou"/>
          <w:rFonts w:ascii="Calibri" w:hAnsi="Calibri"/>
        </w:rPr>
        <w:footnoteReference w:id="21"/>
      </w:r>
      <w:r>
        <w:rPr>
          <w:rFonts w:ascii="Calibri" w:hAnsi="Calibri"/>
        </w:rPr>
        <w:t>.  Řešením</w:t>
      </w:r>
      <w:proofErr w:type="gramEnd"/>
      <w:r>
        <w:rPr>
          <w:rFonts w:ascii="Calibri" w:hAnsi="Calibri"/>
        </w:rPr>
        <w:t xml:space="preserve"> jsou pokroková paliva druhé a třetí generace kde je hodnota </w:t>
      </w:r>
      <w:proofErr w:type="spellStart"/>
      <w:r>
        <w:rPr>
          <w:rFonts w:ascii="Calibri" w:hAnsi="Calibri"/>
        </w:rPr>
        <w:t>iLUC</w:t>
      </w:r>
      <w:proofErr w:type="spellEnd"/>
      <w:r>
        <w:rPr>
          <w:rFonts w:ascii="Calibri" w:hAnsi="Calibri"/>
        </w:rPr>
        <w:t xml:space="preserve">=0. </w:t>
      </w:r>
      <w:proofErr w:type="spellStart"/>
      <w:r>
        <w:rPr>
          <w:rFonts w:ascii="Calibri" w:hAnsi="Calibri"/>
        </w:rPr>
        <w:t>Biodiesel</w:t>
      </w:r>
      <w:proofErr w:type="spellEnd"/>
      <w:r>
        <w:rPr>
          <w:rFonts w:ascii="Calibri" w:hAnsi="Calibri"/>
        </w:rPr>
        <w:t xml:space="preserve"> produkovaný z </w:t>
      </w:r>
      <w:proofErr w:type="spellStart"/>
      <w:r>
        <w:rPr>
          <w:rFonts w:ascii="Calibri" w:hAnsi="Calibri"/>
        </w:rPr>
        <w:t>mikrořas</w:t>
      </w:r>
      <w:proofErr w:type="spellEnd"/>
      <w:r>
        <w:rPr>
          <w:rFonts w:ascii="Calibri" w:hAnsi="Calibri"/>
        </w:rPr>
        <w:t xml:space="preserve"> (</w:t>
      </w:r>
      <w:proofErr w:type="spellStart"/>
      <w:r>
        <w:rPr>
          <w:rFonts w:ascii="Calibri" w:hAnsi="Calibri"/>
        </w:rPr>
        <w:t>Algae</w:t>
      </w:r>
      <w:proofErr w:type="spellEnd"/>
      <w:r>
        <w:rPr>
          <w:rFonts w:ascii="Calibri" w:hAnsi="Calibri"/>
        </w:rPr>
        <w:t xml:space="preserve">) je dokonce přínosem, kdy řasy ke svému růstu přímo adsorbují CO2.  </w:t>
      </w:r>
    </w:p>
    <w:p w:rsidR="00FD4CE4" w:rsidRDefault="00FD4CE4" w:rsidP="00FD4CE4">
      <w:pPr>
        <w:jc w:val="both"/>
        <w:rPr>
          <w:rFonts w:ascii="Calibri" w:hAnsi="Calibri"/>
        </w:rPr>
      </w:pPr>
    </w:p>
    <w:p w:rsidR="004946CF" w:rsidRPr="001A5590" w:rsidRDefault="004946CF" w:rsidP="00FD4CE4">
      <w:pPr>
        <w:jc w:val="both"/>
        <w:rPr>
          <w:rFonts w:ascii="Calibri" w:hAnsi="Calibri"/>
        </w:rPr>
      </w:pPr>
    </w:p>
    <w:p w:rsidR="00286A11" w:rsidRPr="009026FC" w:rsidRDefault="00FD4CE4" w:rsidP="00FD4CE4">
      <w:pPr>
        <w:numPr>
          <w:ilvl w:val="2"/>
          <w:numId w:val="5"/>
        </w:numPr>
        <w:ind w:left="567" w:firstLine="0"/>
        <w:jc w:val="both"/>
        <w:rPr>
          <w:rFonts w:asciiTheme="minorHAnsi" w:hAnsiTheme="minorHAnsi"/>
          <w:b/>
          <w:u w:val="single"/>
        </w:rPr>
      </w:pPr>
      <w:r w:rsidRPr="009026FC">
        <w:rPr>
          <w:rFonts w:asciiTheme="minorHAnsi" w:hAnsiTheme="minorHAnsi"/>
          <w:b/>
          <w:u w:val="single"/>
        </w:rPr>
        <w:lastRenderedPageBreak/>
        <w:t>Degradace půdního fondu</w:t>
      </w:r>
      <w:r w:rsidR="009026FC" w:rsidRPr="009026FC">
        <w:rPr>
          <w:rFonts w:asciiTheme="minorHAnsi" w:hAnsiTheme="minorHAnsi"/>
          <w:b/>
          <w:u w:val="single"/>
        </w:rPr>
        <w:t xml:space="preserve"> a úbytek uhlíku v půdě </w:t>
      </w:r>
    </w:p>
    <w:p w:rsidR="00FD4CE4" w:rsidRPr="009026FC" w:rsidRDefault="009026FC" w:rsidP="00286A11">
      <w:pPr>
        <w:ind w:left="567"/>
        <w:jc w:val="both"/>
        <w:rPr>
          <w:rFonts w:asciiTheme="minorHAnsi" w:hAnsiTheme="minorHAnsi"/>
          <w:b/>
          <w:u w:val="single"/>
        </w:rPr>
      </w:pPr>
      <w:r w:rsidRPr="009026FC">
        <w:rPr>
          <w:rFonts w:asciiTheme="minorHAnsi" w:hAnsiTheme="minorHAnsi"/>
          <w:noProof/>
        </w:rPr>
        <w:drawing>
          <wp:anchor distT="0" distB="0" distL="114300" distR="114300" simplePos="0" relativeHeight="251665408" behindDoc="1" locked="0" layoutInCell="1" allowOverlap="1" wp14:anchorId="7327FED8" wp14:editId="60688799">
            <wp:simplePos x="0" y="0"/>
            <wp:positionH relativeFrom="column">
              <wp:posOffset>3883025</wp:posOffset>
            </wp:positionH>
            <wp:positionV relativeFrom="paragraph">
              <wp:posOffset>64770</wp:posOffset>
            </wp:positionV>
            <wp:extent cx="2524125" cy="1781810"/>
            <wp:effectExtent l="0" t="0" r="9525" b="8890"/>
            <wp:wrapTight wrapText="bothSides">
              <wp:wrapPolygon edited="0">
                <wp:start x="0" y="0"/>
                <wp:lineTo x="0" y="21477"/>
                <wp:lineTo x="21518" y="21477"/>
                <wp:lineTo x="21518"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412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CE4" w:rsidRPr="009026FC">
        <w:rPr>
          <w:rFonts w:asciiTheme="minorHAnsi" w:hAnsiTheme="minorHAnsi"/>
          <w:noProof/>
        </w:rPr>
        <w:t xml:space="preserve">                                         </w:t>
      </w:r>
    </w:p>
    <w:p w:rsidR="00FD4CE4" w:rsidRPr="009026FC" w:rsidRDefault="00FD4CE4" w:rsidP="00FD4CE4">
      <w:pPr>
        <w:jc w:val="both"/>
        <w:rPr>
          <w:rFonts w:asciiTheme="minorHAnsi" w:hAnsiTheme="minorHAnsi"/>
          <w:noProof/>
        </w:rPr>
      </w:pPr>
      <w:r w:rsidRPr="009026FC">
        <w:rPr>
          <w:rFonts w:asciiTheme="minorHAnsi" w:hAnsiTheme="minorHAnsi"/>
          <w:noProof/>
        </w:rPr>
        <w:t>Monokulturní plodiny, především širokořádkov</w:t>
      </w:r>
      <w:r w:rsidR="009026FC" w:rsidRPr="009026FC">
        <w:rPr>
          <w:rFonts w:asciiTheme="minorHAnsi" w:hAnsiTheme="minorHAnsi"/>
          <w:noProof/>
        </w:rPr>
        <w:t>é energetické plodiny mají</w:t>
      </w:r>
      <w:r w:rsidRPr="009026FC">
        <w:rPr>
          <w:rFonts w:asciiTheme="minorHAnsi" w:hAnsiTheme="minorHAnsi"/>
          <w:noProof/>
        </w:rPr>
        <w:t xml:space="preserve"> negativní vliv na </w:t>
      </w:r>
      <w:r w:rsidR="009026FC" w:rsidRPr="009026FC">
        <w:rPr>
          <w:rFonts w:asciiTheme="minorHAnsi" w:hAnsiTheme="minorHAnsi"/>
          <w:noProof/>
        </w:rPr>
        <w:t xml:space="preserve">kvalitu </w:t>
      </w:r>
      <w:r w:rsidRPr="009026FC">
        <w:rPr>
          <w:rFonts w:asciiTheme="minorHAnsi" w:hAnsiTheme="minorHAnsi"/>
          <w:noProof/>
        </w:rPr>
        <w:t xml:space="preserve"> zemědělského půdního fondu (ZPF).</w:t>
      </w:r>
      <w:r w:rsidR="009026FC" w:rsidRPr="009026FC">
        <w:rPr>
          <w:rFonts w:asciiTheme="minorHAnsi" w:hAnsiTheme="minorHAnsi"/>
          <w:noProof/>
        </w:rPr>
        <w:t xml:space="preserve"> Tomuto má zabránit střídání plodin zadržujících vodu</w:t>
      </w:r>
      <w:r w:rsidR="00085BB5">
        <w:rPr>
          <w:rFonts w:asciiTheme="minorHAnsi" w:hAnsiTheme="minorHAnsi"/>
          <w:noProof/>
        </w:rPr>
        <w:t xml:space="preserve"> a bránící možnému odplavu organiky</w:t>
      </w:r>
      <w:r w:rsidR="009026FC" w:rsidRPr="009026FC">
        <w:rPr>
          <w:rFonts w:asciiTheme="minorHAnsi" w:hAnsiTheme="minorHAnsi"/>
          <w:noProof/>
        </w:rPr>
        <w:t xml:space="preserve">(jetel, vojtěška,….) </w:t>
      </w:r>
    </w:p>
    <w:p w:rsidR="00FD4CE4" w:rsidRPr="009026FC" w:rsidRDefault="00FD4CE4" w:rsidP="00FD4CE4">
      <w:pPr>
        <w:jc w:val="both"/>
        <w:rPr>
          <w:rFonts w:asciiTheme="minorHAnsi" w:hAnsiTheme="minorHAnsi"/>
          <w:noProof/>
        </w:rPr>
      </w:pPr>
    </w:p>
    <w:p w:rsidR="009026FC" w:rsidRDefault="00085BB5" w:rsidP="00FD4CE4">
      <w:pPr>
        <w:jc w:val="both"/>
        <w:rPr>
          <w:rFonts w:asciiTheme="minorHAnsi" w:hAnsiTheme="minorHAnsi"/>
          <w:noProof/>
        </w:rPr>
      </w:pPr>
      <w:r w:rsidRPr="00085BB5">
        <w:rPr>
          <w:rFonts w:asciiTheme="minorHAnsi" w:hAnsiTheme="minorHAnsi"/>
          <w:b/>
          <w:noProof/>
        </w:rPr>
        <w:t>Biomasa</w:t>
      </w:r>
      <w:r>
        <w:rPr>
          <w:rFonts w:asciiTheme="minorHAnsi" w:hAnsiTheme="minorHAnsi"/>
          <w:noProof/>
        </w:rPr>
        <w:t xml:space="preserve">  dle nařízení vlády ČR ze dne 15.8.2018 </w:t>
      </w:r>
    </w:p>
    <w:p w:rsidR="00085BB5" w:rsidRDefault="00085BB5" w:rsidP="00FD4CE4">
      <w:pPr>
        <w:jc w:val="both"/>
        <w:rPr>
          <w:noProof/>
        </w:rPr>
      </w:pPr>
      <w:r>
        <w:rPr>
          <w:rFonts w:asciiTheme="minorHAnsi" w:hAnsiTheme="minorHAnsi"/>
          <w:noProof/>
        </w:rPr>
        <w:t>O kritériích udržitelnosti biopaliv a snižování emisí:</w:t>
      </w:r>
    </w:p>
    <w:p w:rsidR="009026FC" w:rsidRDefault="009026FC" w:rsidP="00FD4CE4">
      <w:pPr>
        <w:jc w:val="both"/>
        <w:rPr>
          <w:noProof/>
        </w:rPr>
      </w:pPr>
    </w:p>
    <w:p w:rsidR="009026FC" w:rsidRPr="00714DF8" w:rsidRDefault="009026FC" w:rsidP="009026FC">
      <w:pPr>
        <w:numPr>
          <w:ilvl w:val="0"/>
          <w:numId w:val="17"/>
        </w:numPr>
        <w:jc w:val="both"/>
        <w:rPr>
          <w:rFonts w:ascii="Calibri" w:hAnsi="Calibri"/>
          <w:noProof/>
        </w:rPr>
      </w:pPr>
      <w:r w:rsidRPr="00714DF8">
        <w:rPr>
          <w:rFonts w:ascii="Calibri" w:hAnsi="Calibri"/>
          <w:bCs/>
          <w:noProof/>
        </w:rPr>
        <w:t xml:space="preserve">nesmí pocházet </w:t>
      </w:r>
      <w:r>
        <w:rPr>
          <w:rFonts w:ascii="Calibri" w:hAnsi="Calibri"/>
          <w:noProof/>
        </w:rPr>
        <w:t>z lesů kde jsou</w:t>
      </w:r>
      <w:r w:rsidRPr="00714DF8">
        <w:rPr>
          <w:rFonts w:ascii="Calibri" w:hAnsi="Calibri"/>
          <w:noProof/>
        </w:rPr>
        <w:t xml:space="preserve"> původní druhy, rozmanitých TTP,  mokřadů, vysoce biologicky rozmanitých travních porostů, biomasy z půd nasycených vodou,…</w:t>
      </w:r>
    </w:p>
    <w:p w:rsidR="009026FC" w:rsidRPr="00FC0791" w:rsidRDefault="009026FC" w:rsidP="009026FC">
      <w:pPr>
        <w:numPr>
          <w:ilvl w:val="0"/>
          <w:numId w:val="17"/>
        </w:numPr>
        <w:jc w:val="both"/>
        <w:rPr>
          <w:rFonts w:ascii="Calibri" w:hAnsi="Calibri"/>
        </w:rPr>
      </w:pPr>
      <w:r w:rsidRPr="00DD4345">
        <w:rPr>
          <w:rFonts w:ascii="Calibri" w:hAnsi="Calibri"/>
          <w:bCs/>
          <w:noProof/>
        </w:rPr>
        <w:t xml:space="preserve">pěstování </w:t>
      </w:r>
      <w:r w:rsidRPr="00DD4345">
        <w:rPr>
          <w:rFonts w:ascii="Calibri" w:hAnsi="Calibri"/>
          <w:noProof/>
        </w:rPr>
        <w:t xml:space="preserve"> - v souladu s pravidly pro dotace - v rámci společné zemědělské politiky EU – CAP tedy </w:t>
      </w:r>
      <w:r>
        <w:rPr>
          <w:rFonts w:ascii="Calibri" w:hAnsi="Calibri"/>
          <w:noProof/>
        </w:rPr>
        <w:t>dodržování zemědělských standardů hospodaření:</w:t>
      </w:r>
    </w:p>
    <w:p w:rsidR="009026FC" w:rsidRPr="00FC0791" w:rsidRDefault="009026FC" w:rsidP="009026FC">
      <w:pPr>
        <w:ind w:left="720"/>
        <w:jc w:val="both"/>
        <w:rPr>
          <w:rStyle w:val="Zvraznn"/>
          <w:rFonts w:ascii="Calibri" w:hAnsi="Calibri"/>
          <w:noProof/>
        </w:rPr>
      </w:pPr>
      <w:r w:rsidRPr="00E50FA3">
        <w:rPr>
          <w:rFonts w:ascii="Calibri" w:hAnsi="Calibri"/>
          <w:noProof/>
        </w:rPr>
        <w:t xml:space="preserve">GAEC </w:t>
      </w:r>
      <w:r w:rsidRPr="00FC0791">
        <w:rPr>
          <w:rStyle w:val="Zvraznn"/>
          <w:rFonts w:ascii="Calibri" w:hAnsi="Calibri"/>
          <w:i w:val="0"/>
          <w:noProof/>
        </w:rPr>
        <w:t>Good Agricultural and Environmental Conditions</w:t>
      </w:r>
    </w:p>
    <w:p w:rsidR="009026FC" w:rsidRPr="00FC0791" w:rsidRDefault="009026FC" w:rsidP="009026FC">
      <w:pPr>
        <w:ind w:left="720"/>
        <w:jc w:val="both"/>
        <w:rPr>
          <w:rFonts w:ascii="Calibri" w:hAnsi="Calibri"/>
        </w:rPr>
      </w:pPr>
      <w:r>
        <w:rPr>
          <w:rFonts w:ascii="Calibri" w:hAnsi="Calibri"/>
          <w:noProof/>
        </w:rPr>
        <w:t xml:space="preserve">česky DCES - </w:t>
      </w:r>
      <w:r w:rsidRPr="00FC0791">
        <w:rPr>
          <w:rFonts w:ascii="Calibri" w:hAnsi="Calibri"/>
        </w:rPr>
        <w:t>Standardy Dobrého zemědělského a environmentálního stavu půdy:</w:t>
      </w:r>
    </w:p>
    <w:p w:rsidR="009026FC" w:rsidRPr="00FC0791" w:rsidRDefault="009026FC" w:rsidP="009026FC">
      <w:pPr>
        <w:ind w:left="720"/>
        <w:jc w:val="both"/>
        <w:rPr>
          <w:rFonts w:ascii="Calibri" w:hAnsi="Calibri"/>
        </w:rPr>
      </w:pPr>
    </w:p>
    <w:p w:rsidR="009026FC" w:rsidRDefault="009026FC" w:rsidP="009026FC">
      <w:pPr>
        <w:jc w:val="both"/>
        <w:rPr>
          <w:rFonts w:ascii="Calibri" w:hAnsi="Calibri"/>
          <w:noProof/>
        </w:rPr>
      </w:pPr>
      <w:r>
        <w:rPr>
          <w:rFonts w:ascii="Calibri" w:hAnsi="Calibri"/>
          <w:b/>
          <w:noProof/>
        </w:rPr>
        <w:t xml:space="preserve">            </w:t>
      </w:r>
      <w:r w:rsidRPr="00DD4345">
        <w:rPr>
          <w:rFonts w:ascii="Calibri" w:hAnsi="Calibri"/>
          <w:noProof/>
        </w:rPr>
        <w:t>DZES 6: Zachování úrovně organických složek půdy</w:t>
      </w:r>
      <w:r>
        <w:rPr>
          <w:rFonts w:ascii="Calibri" w:hAnsi="Calibri"/>
          <w:noProof/>
        </w:rPr>
        <w:t xml:space="preserve"> ukládá povinnost:</w:t>
      </w:r>
    </w:p>
    <w:p w:rsidR="009026FC" w:rsidRDefault="009026FC" w:rsidP="009026FC">
      <w:pPr>
        <w:jc w:val="both"/>
        <w:rPr>
          <w:rFonts w:ascii="Calibri" w:hAnsi="Calibri"/>
          <w:noProof/>
        </w:rPr>
      </w:pPr>
      <w:r>
        <w:rPr>
          <w:rFonts w:ascii="Calibri" w:hAnsi="Calibri"/>
          <w:noProof/>
        </w:rPr>
        <w:t xml:space="preserve">            </w:t>
      </w:r>
      <w:r w:rsidRPr="00DD4345">
        <w:rPr>
          <w:rFonts w:ascii="Calibri" w:hAnsi="Calibri"/>
          <w:noProof/>
        </w:rPr>
        <w:t xml:space="preserve">Každoročně </w:t>
      </w:r>
      <w:r>
        <w:rPr>
          <w:rFonts w:ascii="Calibri" w:hAnsi="Calibri"/>
          <w:noProof/>
        </w:rPr>
        <w:t xml:space="preserve">vrátit </w:t>
      </w:r>
      <w:r w:rsidRPr="00DD4345">
        <w:rPr>
          <w:rFonts w:ascii="Calibri" w:hAnsi="Calibri"/>
          <w:noProof/>
        </w:rPr>
        <w:t xml:space="preserve">25 t/organických hnojiv zpátky do půdy, nebo </w:t>
      </w:r>
      <w:r>
        <w:rPr>
          <w:rFonts w:ascii="Calibri" w:hAnsi="Calibri"/>
          <w:noProof/>
        </w:rPr>
        <w:t xml:space="preserve">posklizňové </w:t>
      </w:r>
      <w:r w:rsidRPr="00DD4345">
        <w:rPr>
          <w:rFonts w:ascii="Calibri" w:hAnsi="Calibri"/>
          <w:noProof/>
        </w:rPr>
        <w:t xml:space="preserve">zbytky </w:t>
      </w:r>
    </w:p>
    <w:p w:rsidR="009026FC" w:rsidRPr="00DD4345" w:rsidRDefault="009026FC" w:rsidP="009026FC">
      <w:pPr>
        <w:jc w:val="both"/>
        <w:rPr>
          <w:rFonts w:ascii="Calibri" w:hAnsi="Calibri"/>
          <w:noProof/>
        </w:rPr>
      </w:pPr>
      <w:r>
        <w:rPr>
          <w:rFonts w:ascii="Calibri" w:hAnsi="Calibri"/>
          <w:noProof/>
        </w:rPr>
        <w:t xml:space="preserve">            zaorat nebo dodržovat </w:t>
      </w:r>
      <w:r w:rsidRPr="00DD4345">
        <w:rPr>
          <w:rFonts w:ascii="Calibri" w:hAnsi="Calibri"/>
          <w:noProof/>
        </w:rPr>
        <w:t>osev předepsaných plodin…</w:t>
      </w:r>
    </w:p>
    <w:p w:rsidR="009026FC" w:rsidRDefault="009026FC" w:rsidP="009026FC">
      <w:pPr>
        <w:jc w:val="both"/>
        <w:rPr>
          <w:rFonts w:ascii="Calibri" w:hAnsi="Calibri"/>
          <w:b/>
          <w:noProof/>
        </w:rPr>
      </w:pPr>
    </w:p>
    <w:p w:rsidR="009026FC" w:rsidRDefault="00085BB5" w:rsidP="00FD4CE4">
      <w:pPr>
        <w:jc w:val="both"/>
        <w:rPr>
          <w:rFonts w:asciiTheme="minorHAnsi" w:hAnsiTheme="minorHAnsi"/>
          <w:b/>
          <w:noProof/>
        </w:rPr>
      </w:pPr>
      <w:r>
        <w:rPr>
          <w:rFonts w:asciiTheme="minorHAnsi" w:hAnsiTheme="minorHAnsi"/>
          <w:b/>
          <w:noProof/>
        </w:rPr>
        <w:t>Bilance organické hmoty v půdě:</w:t>
      </w:r>
    </w:p>
    <w:p w:rsidR="00085BB5" w:rsidRDefault="00B21B47" w:rsidP="00FD4CE4">
      <w:pPr>
        <w:jc w:val="both"/>
        <w:rPr>
          <w:rFonts w:asciiTheme="minorHAnsi" w:hAnsiTheme="minorHAnsi"/>
          <w:b/>
          <w:noProof/>
        </w:rPr>
      </w:pPr>
      <w:r w:rsidRPr="002D2A96">
        <w:rPr>
          <w:rFonts w:asciiTheme="minorHAnsi" w:hAnsiTheme="minorHAnsi"/>
          <w:noProof/>
        </w:rPr>
        <w:drawing>
          <wp:anchor distT="0" distB="0" distL="114300" distR="114300" simplePos="0" relativeHeight="251682816" behindDoc="1" locked="0" layoutInCell="1" allowOverlap="1" wp14:anchorId="5B191624" wp14:editId="6C7358A3">
            <wp:simplePos x="0" y="0"/>
            <wp:positionH relativeFrom="column">
              <wp:posOffset>3310255</wp:posOffset>
            </wp:positionH>
            <wp:positionV relativeFrom="paragraph">
              <wp:posOffset>41275</wp:posOffset>
            </wp:positionV>
            <wp:extent cx="3171825" cy="2426335"/>
            <wp:effectExtent l="0" t="0" r="9525" b="0"/>
            <wp:wrapTight wrapText="bothSides">
              <wp:wrapPolygon edited="0">
                <wp:start x="0" y="0"/>
                <wp:lineTo x="0" y="21368"/>
                <wp:lineTo x="21535" y="21368"/>
                <wp:lineTo x="21535" y="0"/>
                <wp:lineTo x="0" y="0"/>
              </wp:wrapPolygon>
            </wp:wrapTight>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71825" cy="2426335"/>
                    </a:xfrm>
                    <a:prstGeom prst="rect">
                      <a:avLst/>
                    </a:prstGeom>
                  </pic:spPr>
                </pic:pic>
              </a:graphicData>
            </a:graphic>
            <wp14:sizeRelH relativeFrom="page">
              <wp14:pctWidth>0</wp14:pctWidth>
            </wp14:sizeRelH>
            <wp14:sizeRelV relativeFrom="page">
              <wp14:pctHeight>0</wp14:pctHeight>
            </wp14:sizeRelV>
          </wp:anchor>
        </w:drawing>
      </w:r>
    </w:p>
    <w:p w:rsidR="00085BB5" w:rsidRPr="00085BB5" w:rsidRDefault="00085BB5" w:rsidP="00FD4CE4">
      <w:pPr>
        <w:jc w:val="both"/>
        <w:rPr>
          <w:rFonts w:asciiTheme="minorHAnsi" w:hAnsiTheme="minorHAnsi"/>
          <w:noProof/>
        </w:rPr>
      </w:pPr>
      <w:r w:rsidRPr="00085BB5">
        <w:rPr>
          <w:rFonts w:asciiTheme="minorHAnsi" w:hAnsiTheme="minorHAnsi"/>
          <w:noProof/>
        </w:rPr>
        <w:t>Opti</w:t>
      </w:r>
      <w:r>
        <w:rPr>
          <w:rFonts w:asciiTheme="minorHAnsi" w:hAnsiTheme="minorHAnsi"/>
          <w:noProof/>
        </w:rPr>
        <w:t>mální obsah v půdě udržuje přirozenou úrodnost , šetří minerální hnojiva, podporuje retenci vody a celkově i kvalitu půdy .</w:t>
      </w:r>
    </w:p>
    <w:p w:rsidR="009026FC" w:rsidRPr="002D2A96" w:rsidRDefault="002D2A96" w:rsidP="00FD4CE4">
      <w:pPr>
        <w:jc w:val="both"/>
        <w:rPr>
          <w:rFonts w:asciiTheme="minorHAnsi" w:hAnsiTheme="minorHAnsi"/>
          <w:noProof/>
        </w:rPr>
      </w:pPr>
      <w:r w:rsidRPr="002D2A96">
        <w:rPr>
          <w:rFonts w:asciiTheme="minorHAnsi" w:hAnsiTheme="minorHAnsi"/>
        </w:rPr>
        <w:t xml:space="preserve">Obsah a kvalita organických látek v půdě se stávají kritickým parametrem zemědělských půd v podmínkách vysoké intenzity produkce a nastupujících globálních klimatických změn </w:t>
      </w:r>
      <w:r w:rsidRPr="002D2A96">
        <w:rPr>
          <w:rStyle w:val="Znakapoznpodarou"/>
          <w:rFonts w:asciiTheme="minorHAnsi" w:hAnsiTheme="minorHAnsi"/>
        </w:rPr>
        <w:footnoteReference w:id="22"/>
      </w:r>
    </w:p>
    <w:p w:rsidR="002D2A96" w:rsidRPr="002D2A96" w:rsidRDefault="002D2A96" w:rsidP="00FD4CE4">
      <w:pPr>
        <w:jc w:val="both"/>
        <w:rPr>
          <w:rFonts w:asciiTheme="minorHAnsi" w:hAnsiTheme="minorHAnsi"/>
          <w:noProof/>
        </w:rPr>
      </w:pPr>
    </w:p>
    <w:p w:rsidR="002D2A96" w:rsidRDefault="002D2A96" w:rsidP="00FD4CE4">
      <w:pPr>
        <w:jc w:val="both"/>
        <w:rPr>
          <w:rFonts w:asciiTheme="minorHAnsi" w:hAnsiTheme="minorHAnsi"/>
        </w:rPr>
      </w:pPr>
      <w:r>
        <w:rPr>
          <w:rFonts w:asciiTheme="minorHAnsi" w:hAnsiTheme="minorHAnsi"/>
        </w:rPr>
        <w:t>Státní pozemkový úřad</w:t>
      </w:r>
      <w:r w:rsidRPr="002D2A96">
        <w:rPr>
          <w:rFonts w:asciiTheme="minorHAnsi" w:hAnsiTheme="minorHAnsi"/>
        </w:rPr>
        <w:t xml:space="preserve"> </w:t>
      </w:r>
      <w:r>
        <w:rPr>
          <w:rFonts w:asciiTheme="minorHAnsi" w:hAnsiTheme="minorHAnsi"/>
        </w:rPr>
        <w:t>a Výzkumný ústav</w:t>
      </w:r>
      <w:r w:rsidRPr="002D2A96">
        <w:rPr>
          <w:rFonts w:asciiTheme="minorHAnsi" w:hAnsiTheme="minorHAnsi"/>
        </w:rPr>
        <w:t xml:space="preserve"> meliorací a ochrany půdy, v. v. i., (VÚMOP) vytvořili web portál na sledování degradace a eroze zemědělské půdy</w:t>
      </w:r>
      <w:r>
        <w:rPr>
          <w:rFonts w:asciiTheme="minorHAnsi" w:hAnsiTheme="minorHAnsi"/>
        </w:rPr>
        <w:t>.</w:t>
      </w:r>
    </w:p>
    <w:p w:rsidR="002D2A96" w:rsidRDefault="002D2A96" w:rsidP="00FD4CE4">
      <w:pPr>
        <w:jc w:val="both"/>
        <w:rPr>
          <w:rFonts w:asciiTheme="minorHAnsi" w:hAnsiTheme="minorHAnsi"/>
        </w:rPr>
      </w:pPr>
    </w:p>
    <w:p w:rsidR="002D2A96" w:rsidRDefault="00B21B47" w:rsidP="00FD4CE4">
      <w:pPr>
        <w:jc w:val="both"/>
        <w:rPr>
          <w:rFonts w:asciiTheme="minorHAnsi" w:hAnsiTheme="minorHAnsi"/>
        </w:rPr>
      </w:pPr>
      <w:r>
        <w:rPr>
          <w:rFonts w:asciiTheme="minorHAnsi" w:hAnsiTheme="minorHAnsi"/>
        </w:rPr>
        <w:t>VÚMOP za pomocí slovenské metodiky koncem roku 2018 poprvé vypracoval studií – výpočet obsahu uhlíku v půdě.</w:t>
      </w:r>
    </w:p>
    <w:p w:rsidR="00B21B47" w:rsidRDefault="00B21B47" w:rsidP="00FD4CE4">
      <w:pPr>
        <w:jc w:val="both"/>
        <w:rPr>
          <w:rFonts w:asciiTheme="minorHAnsi" w:hAnsiTheme="minorHAnsi"/>
        </w:rPr>
      </w:pPr>
    </w:p>
    <w:p w:rsidR="00B21B47" w:rsidRDefault="00B21B47" w:rsidP="00FD4CE4">
      <w:pPr>
        <w:jc w:val="both"/>
        <w:rPr>
          <w:rFonts w:asciiTheme="minorHAnsi" w:hAnsiTheme="minorHAnsi"/>
        </w:rPr>
      </w:pPr>
    </w:p>
    <w:p w:rsidR="00B21B47" w:rsidRDefault="00B21B47" w:rsidP="00FD4CE4">
      <w:pPr>
        <w:jc w:val="both"/>
        <w:rPr>
          <w:rFonts w:asciiTheme="minorHAnsi" w:hAnsiTheme="minorHAnsi"/>
        </w:rPr>
      </w:pPr>
    </w:p>
    <w:p w:rsidR="00B21B47" w:rsidRDefault="00B21B47" w:rsidP="00FD4CE4">
      <w:pPr>
        <w:jc w:val="both"/>
        <w:rPr>
          <w:rFonts w:asciiTheme="minorHAnsi" w:hAnsiTheme="minorHAnsi"/>
        </w:rPr>
      </w:pPr>
    </w:p>
    <w:p w:rsidR="00B21B47" w:rsidRDefault="00B21B47" w:rsidP="00FD4CE4">
      <w:pPr>
        <w:jc w:val="both"/>
        <w:rPr>
          <w:rFonts w:asciiTheme="minorHAnsi" w:hAnsiTheme="minorHAnsi"/>
        </w:rPr>
      </w:pPr>
    </w:p>
    <w:p w:rsidR="00B21B47" w:rsidRDefault="00B21B47" w:rsidP="00FD4CE4">
      <w:pPr>
        <w:jc w:val="both"/>
        <w:rPr>
          <w:rFonts w:asciiTheme="minorHAnsi" w:hAnsiTheme="minorHAnsi"/>
        </w:rPr>
      </w:pPr>
    </w:p>
    <w:p w:rsidR="00B21B47" w:rsidRDefault="00B21B47" w:rsidP="00FD4CE4">
      <w:pPr>
        <w:jc w:val="both"/>
        <w:rPr>
          <w:rFonts w:asciiTheme="minorHAnsi" w:hAnsiTheme="minorHAnsi"/>
        </w:rPr>
      </w:pPr>
      <w:r>
        <w:rPr>
          <w:noProof/>
        </w:rPr>
        <w:drawing>
          <wp:inline distT="0" distB="0" distL="0" distR="0" wp14:anchorId="045C8163" wp14:editId="6CB7358E">
            <wp:extent cx="5851525" cy="3231838"/>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51525" cy="3231838"/>
                    </a:xfrm>
                    <a:prstGeom prst="rect">
                      <a:avLst/>
                    </a:prstGeom>
                  </pic:spPr>
                </pic:pic>
              </a:graphicData>
            </a:graphic>
          </wp:inline>
        </w:drawing>
      </w:r>
    </w:p>
    <w:p w:rsidR="00B21B47" w:rsidRDefault="00B21B47" w:rsidP="00FD4CE4">
      <w:pPr>
        <w:jc w:val="both"/>
        <w:rPr>
          <w:rFonts w:asciiTheme="minorHAnsi" w:hAnsiTheme="minorHAnsi"/>
        </w:rPr>
      </w:pPr>
    </w:p>
    <w:p w:rsidR="00B21B47" w:rsidRDefault="00B21B47" w:rsidP="00FD4CE4">
      <w:pPr>
        <w:jc w:val="both"/>
        <w:rPr>
          <w:rFonts w:asciiTheme="minorHAnsi" w:hAnsiTheme="minorHAnsi"/>
        </w:rPr>
      </w:pPr>
      <w:r>
        <w:rPr>
          <w:rFonts w:asciiTheme="minorHAnsi" w:hAnsiTheme="minorHAnsi"/>
        </w:rPr>
        <w:t>Výsledky složitých výzkumů jsou nepříjemně překvapivé. Totiž při zaorání veškeré zbytkové slámy (kromě řepkové, kde nejsou podklady pro výpočty) dochází trvale a každoročně k deficitu cca 3 miliony tun za rok.</w:t>
      </w:r>
    </w:p>
    <w:p w:rsidR="00B21B47" w:rsidRDefault="00B21B47" w:rsidP="00FD4CE4">
      <w:pPr>
        <w:jc w:val="both"/>
        <w:rPr>
          <w:rFonts w:asciiTheme="minorHAnsi" w:hAnsiTheme="minorHAnsi"/>
        </w:rPr>
      </w:pPr>
    </w:p>
    <w:p w:rsidR="00B21B47" w:rsidRDefault="00B21B47" w:rsidP="00FD4CE4">
      <w:pPr>
        <w:jc w:val="both"/>
        <w:rPr>
          <w:rFonts w:asciiTheme="minorHAnsi" w:hAnsiTheme="minorHAnsi"/>
        </w:rPr>
      </w:pPr>
      <w:r>
        <w:rPr>
          <w:rFonts w:asciiTheme="minorHAnsi" w:hAnsiTheme="minorHAnsi"/>
        </w:rPr>
        <w:t xml:space="preserve">Tyto výsledky jsou tak radikálně negativní, že budí podezření ohledně správnosti použité metodiky či jednotlivých algoritmů a je žádoucí aby </w:t>
      </w:r>
      <w:proofErr w:type="spellStart"/>
      <w:r>
        <w:rPr>
          <w:rFonts w:asciiTheme="minorHAnsi" w:hAnsiTheme="minorHAnsi"/>
        </w:rPr>
        <w:t>MZe</w:t>
      </w:r>
      <w:proofErr w:type="spellEnd"/>
      <w:r>
        <w:rPr>
          <w:rFonts w:asciiTheme="minorHAnsi" w:hAnsiTheme="minorHAnsi"/>
        </w:rPr>
        <w:t xml:space="preserve"> vydalo k těmto závěrům svoje stanovisko. (Pravděpodobně konfrontovat výpočty několika dalšími </w:t>
      </w:r>
      <w:r w:rsidR="00B73DF5">
        <w:rPr>
          <w:rFonts w:asciiTheme="minorHAnsi" w:hAnsiTheme="minorHAnsi"/>
        </w:rPr>
        <w:t>metodikami).</w:t>
      </w:r>
    </w:p>
    <w:p w:rsidR="00B73DF5" w:rsidRDefault="00B73DF5" w:rsidP="00FD4CE4">
      <w:pPr>
        <w:jc w:val="both"/>
        <w:rPr>
          <w:rFonts w:asciiTheme="minorHAnsi" w:hAnsiTheme="minorHAnsi"/>
        </w:rPr>
      </w:pPr>
    </w:p>
    <w:p w:rsidR="00B73DF5" w:rsidRDefault="00B73DF5" w:rsidP="00FD4CE4">
      <w:pPr>
        <w:jc w:val="both"/>
        <w:rPr>
          <w:rFonts w:asciiTheme="minorHAnsi" w:hAnsiTheme="minorHAnsi"/>
        </w:rPr>
      </w:pPr>
    </w:p>
    <w:p w:rsidR="00B21B47" w:rsidRDefault="00B73DF5" w:rsidP="00FD4CE4">
      <w:pPr>
        <w:jc w:val="both"/>
        <w:rPr>
          <w:rFonts w:asciiTheme="minorHAnsi" w:hAnsiTheme="minorHAnsi"/>
        </w:rPr>
      </w:pPr>
      <w:r>
        <w:rPr>
          <w:rFonts w:asciiTheme="minorHAnsi" w:hAnsiTheme="minorHAnsi"/>
        </w:rPr>
        <w:t xml:space="preserve">Tento faktor (úbytek organiky v půdě) jako bariéra rozvoje bioenergetiky může mít zásadní </w:t>
      </w:r>
    </w:p>
    <w:p w:rsidR="00B21B47" w:rsidRDefault="00B73DF5" w:rsidP="00FD4CE4">
      <w:pPr>
        <w:jc w:val="both"/>
        <w:rPr>
          <w:rFonts w:asciiTheme="minorHAnsi" w:hAnsiTheme="minorHAnsi"/>
        </w:rPr>
      </w:pPr>
      <w:r>
        <w:rPr>
          <w:rFonts w:asciiTheme="minorHAnsi" w:hAnsiTheme="minorHAnsi"/>
        </w:rPr>
        <w:t xml:space="preserve">Negativní vliv na její extenzivní rozvoj. </w:t>
      </w:r>
    </w:p>
    <w:p w:rsidR="00B73DF5" w:rsidRDefault="00B73DF5" w:rsidP="00FD4CE4">
      <w:pPr>
        <w:jc w:val="both"/>
        <w:rPr>
          <w:rFonts w:asciiTheme="minorHAnsi" w:hAnsiTheme="minorHAnsi"/>
        </w:rPr>
      </w:pPr>
    </w:p>
    <w:p w:rsidR="00B73DF5" w:rsidRDefault="00B73DF5" w:rsidP="00FD4CE4">
      <w:pPr>
        <w:jc w:val="both"/>
        <w:rPr>
          <w:rFonts w:asciiTheme="minorHAnsi" w:hAnsiTheme="minorHAnsi"/>
        </w:rPr>
      </w:pPr>
    </w:p>
    <w:p w:rsidR="002D2A96" w:rsidRDefault="006D1028" w:rsidP="00FD4CE4">
      <w:pPr>
        <w:jc w:val="both"/>
        <w:rPr>
          <w:rFonts w:asciiTheme="minorHAnsi" w:hAnsiTheme="minorHAnsi"/>
          <w:noProof/>
        </w:rPr>
      </w:pPr>
      <w:r>
        <w:rPr>
          <w:rFonts w:asciiTheme="minorHAnsi" w:hAnsiTheme="minorHAnsi"/>
          <w:noProof/>
        </w:rPr>
        <w:t>Studie VÚMOPu APB (Akčního plánu pro biomasu) uvádí relativně stejné kvantum dostupných zbytků (9,5 a 10,6 milionů tun). Je zde obava, že MZe se bude snažit o návrat uhlíku do půdy a využit dnes již disponibilní kompostárny k naplnění jejich kapacit a návrat uhlíku do půdy ve formě kompostu.</w:t>
      </w:r>
    </w:p>
    <w:p w:rsidR="00B73DF5" w:rsidRDefault="00B73DF5" w:rsidP="00FD4CE4">
      <w:pPr>
        <w:jc w:val="both"/>
        <w:rPr>
          <w:rFonts w:asciiTheme="minorHAnsi" w:hAnsiTheme="minorHAnsi"/>
          <w:noProof/>
        </w:rPr>
      </w:pPr>
    </w:p>
    <w:p w:rsidR="00B73DF5" w:rsidRDefault="00B73DF5" w:rsidP="00FD4CE4">
      <w:pPr>
        <w:jc w:val="both"/>
        <w:rPr>
          <w:rFonts w:asciiTheme="minorHAnsi" w:hAnsiTheme="minorHAnsi"/>
          <w:noProof/>
        </w:rPr>
      </w:pPr>
    </w:p>
    <w:p w:rsidR="00B73DF5" w:rsidRDefault="00B73DF5" w:rsidP="00FD4CE4">
      <w:pPr>
        <w:jc w:val="both"/>
        <w:rPr>
          <w:rFonts w:asciiTheme="minorHAnsi" w:hAnsiTheme="minorHAnsi"/>
          <w:noProof/>
        </w:rPr>
      </w:pPr>
    </w:p>
    <w:p w:rsidR="00B73DF5" w:rsidRDefault="00B73DF5" w:rsidP="00FD4CE4">
      <w:pPr>
        <w:jc w:val="both"/>
        <w:rPr>
          <w:rFonts w:asciiTheme="minorHAnsi" w:hAnsiTheme="minorHAnsi"/>
          <w:noProof/>
        </w:rPr>
      </w:pPr>
    </w:p>
    <w:p w:rsidR="00B73DF5" w:rsidRDefault="00B73DF5" w:rsidP="00FD4CE4">
      <w:pPr>
        <w:jc w:val="both"/>
        <w:rPr>
          <w:rFonts w:asciiTheme="minorHAnsi" w:hAnsiTheme="minorHAnsi"/>
          <w:noProof/>
        </w:rPr>
      </w:pPr>
    </w:p>
    <w:p w:rsidR="00B73DF5" w:rsidRDefault="00B73DF5" w:rsidP="00FD4CE4">
      <w:pPr>
        <w:jc w:val="both"/>
        <w:rPr>
          <w:rFonts w:asciiTheme="minorHAnsi" w:hAnsiTheme="minorHAnsi"/>
          <w:noProof/>
        </w:rPr>
      </w:pPr>
    </w:p>
    <w:p w:rsidR="00B73DF5" w:rsidRPr="002D2A96" w:rsidRDefault="005C5E41" w:rsidP="00FD4CE4">
      <w:pPr>
        <w:jc w:val="both"/>
        <w:rPr>
          <w:rFonts w:asciiTheme="minorHAnsi" w:hAnsiTheme="minorHAnsi"/>
          <w:noProof/>
        </w:rPr>
      </w:pPr>
      <w:r>
        <w:rPr>
          <w:rFonts w:asciiTheme="minorHAnsi" w:hAnsiTheme="minorHAnsi"/>
          <w:noProof/>
        </w:rPr>
        <w:t xml:space="preserve">      </w:t>
      </w:r>
      <w:r w:rsidR="006D1028">
        <w:rPr>
          <w:noProof/>
        </w:rPr>
        <w:drawing>
          <wp:inline distT="0" distB="0" distL="0" distR="0" wp14:anchorId="351721D2" wp14:editId="771B50A6">
            <wp:extent cx="5514975" cy="4239132"/>
            <wp:effectExtent l="19050" t="19050" r="9525" b="2857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17969" cy="4241433"/>
                    </a:xfrm>
                    <a:prstGeom prst="rect">
                      <a:avLst/>
                    </a:prstGeom>
                    <a:ln>
                      <a:solidFill>
                        <a:schemeClr val="tx1"/>
                      </a:solidFill>
                    </a:ln>
                  </pic:spPr>
                </pic:pic>
              </a:graphicData>
            </a:graphic>
          </wp:inline>
        </w:drawing>
      </w:r>
    </w:p>
    <w:p w:rsidR="009026FC" w:rsidRDefault="009026FC" w:rsidP="00FD4CE4">
      <w:pPr>
        <w:jc w:val="both"/>
        <w:rPr>
          <w:noProof/>
        </w:rPr>
      </w:pPr>
    </w:p>
    <w:p w:rsidR="00FD4CE4" w:rsidRDefault="00FD4CE4" w:rsidP="00FD4CE4">
      <w:pPr>
        <w:jc w:val="both"/>
        <w:rPr>
          <w:noProof/>
        </w:rPr>
      </w:pPr>
    </w:p>
    <w:p w:rsidR="00FD4CE4" w:rsidRDefault="00FD4CE4"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Default="00E66A28" w:rsidP="00FD4CE4">
      <w:pPr>
        <w:jc w:val="both"/>
        <w:rPr>
          <w:b/>
          <w:noProof/>
        </w:rPr>
      </w:pPr>
      <w:r>
        <w:rPr>
          <w:noProof/>
        </w:rPr>
        <w:lastRenderedPageBreak/>
        <w:drawing>
          <wp:anchor distT="0" distB="0" distL="114300" distR="114300" simplePos="0" relativeHeight="251684864" behindDoc="1" locked="0" layoutInCell="1" allowOverlap="1" wp14:anchorId="0A3C9B9D" wp14:editId="522A9161">
            <wp:simplePos x="0" y="0"/>
            <wp:positionH relativeFrom="column">
              <wp:posOffset>3568065</wp:posOffset>
            </wp:positionH>
            <wp:positionV relativeFrom="paragraph">
              <wp:posOffset>114300</wp:posOffset>
            </wp:positionV>
            <wp:extent cx="2608580" cy="2800350"/>
            <wp:effectExtent l="0" t="0" r="1270" b="0"/>
            <wp:wrapTight wrapText="bothSides">
              <wp:wrapPolygon edited="0">
                <wp:start x="0" y="0"/>
                <wp:lineTo x="0" y="21453"/>
                <wp:lineTo x="21453" y="21453"/>
                <wp:lineTo x="21453"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608580" cy="2800350"/>
                    </a:xfrm>
                    <a:prstGeom prst="rect">
                      <a:avLst/>
                    </a:prstGeom>
                  </pic:spPr>
                </pic:pic>
              </a:graphicData>
            </a:graphic>
            <wp14:sizeRelH relativeFrom="page">
              <wp14:pctWidth>0</wp14:pctWidth>
            </wp14:sizeRelH>
            <wp14:sizeRelV relativeFrom="page">
              <wp14:pctHeight>0</wp14:pctHeight>
            </wp14:sizeRelV>
          </wp:anchor>
        </w:drawing>
      </w:r>
    </w:p>
    <w:p w:rsidR="00C6667A" w:rsidRPr="00C6667A" w:rsidRDefault="00C6667A" w:rsidP="00C66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rPr>
      </w:pPr>
      <w:r w:rsidRPr="00C6667A">
        <w:rPr>
          <w:rFonts w:asciiTheme="minorHAnsi" w:hAnsiTheme="minorHAnsi" w:cs="Courier New"/>
        </w:rPr>
        <w:t>Evropská Vědecká poradní rada akademie (EASAC)</w:t>
      </w:r>
      <w:r w:rsidR="00961683">
        <w:rPr>
          <w:rFonts w:asciiTheme="minorHAnsi" w:hAnsiTheme="minorHAnsi" w:cs="Courier New"/>
        </w:rPr>
        <w:t xml:space="preserve"> </w:t>
      </w:r>
      <w:r w:rsidR="00961683">
        <w:rPr>
          <w:rStyle w:val="Znakapoznpodarou"/>
          <w:rFonts w:asciiTheme="minorHAnsi" w:hAnsiTheme="minorHAnsi" w:cs="Courier New"/>
        </w:rPr>
        <w:footnoteReference w:id="23"/>
      </w:r>
      <w:r w:rsidRPr="00C6667A">
        <w:rPr>
          <w:rFonts w:asciiTheme="minorHAnsi" w:hAnsiTheme="minorHAnsi" w:cs="Courier New"/>
        </w:rPr>
        <w:t xml:space="preserve"> </w:t>
      </w:r>
      <w:r>
        <w:rPr>
          <w:rFonts w:asciiTheme="minorHAnsi" w:hAnsiTheme="minorHAnsi" w:cs="Courier New"/>
        </w:rPr>
        <w:t xml:space="preserve">se </w:t>
      </w:r>
      <w:r w:rsidRPr="00C6667A">
        <w:rPr>
          <w:rFonts w:asciiTheme="minorHAnsi" w:hAnsiTheme="minorHAnsi" w:cs="Courier New"/>
        </w:rPr>
        <w:t>rozhodla</w:t>
      </w:r>
      <w:r>
        <w:rPr>
          <w:rFonts w:asciiTheme="minorHAnsi" w:hAnsiTheme="minorHAnsi" w:cs="Courier New"/>
        </w:rPr>
        <w:t xml:space="preserve"> </w:t>
      </w:r>
      <w:r w:rsidRPr="00C6667A">
        <w:rPr>
          <w:rFonts w:asciiTheme="minorHAnsi" w:hAnsiTheme="minorHAnsi" w:cs="Courier New"/>
        </w:rPr>
        <w:t>přezkoumat nedávné vědecké poznatky o této roli</w:t>
      </w:r>
      <w:r>
        <w:rPr>
          <w:rFonts w:asciiTheme="minorHAnsi" w:hAnsiTheme="minorHAnsi" w:cs="Courier New"/>
        </w:rPr>
        <w:t xml:space="preserve"> </w:t>
      </w:r>
      <w:r w:rsidRPr="00C6667A">
        <w:rPr>
          <w:rFonts w:asciiTheme="minorHAnsi" w:hAnsiTheme="minorHAnsi" w:cs="Courier New"/>
        </w:rPr>
        <w:t>půdy a zvážit důsledky pro politiku EU.</w:t>
      </w:r>
    </w:p>
    <w:p w:rsidR="00C6667A" w:rsidRDefault="00C6667A" w:rsidP="00FD4CE4">
      <w:pPr>
        <w:jc w:val="both"/>
        <w:rPr>
          <w:b/>
          <w:noProof/>
        </w:rPr>
      </w:pPr>
      <w:r>
        <w:rPr>
          <w:noProof/>
        </w:rPr>
        <w:t xml:space="preserve">                     </w:t>
      </w:r>
    </w:p>
    <w:p w:rsidR="00C6667A" w:rsidRDefault="00C6667A" w:rsidP="00FD4CE4">
      <w:pPr>
        <w:jc w:val="both"/>
        <w:rPr>
          <w:b/>
          <w:noProof/>
        </w:rPr>
      </w:pPr>
    </w:p>
    <w:p w:rsidR="00E66A28" w:rsidRDefault="00C94912" w:rsidP="00C94912">
      <w:pPr>
        <w:pStyle w:val="FormtovanvHTML"/>
        <w:rPr>
          <w:rFonts w:asciiTheme="minorHAnsi" w:hAnsiTheme="minorHAnsi"/>
          <w:sz w:val="24"/>
          <w:szCs w:val="24"/>
        </w:rPr>
      </w:pPr>
      <w:r w:rsidRPr="00C94912">
        <w:rPr>
          <w:rFonts w:asciiTheme="minorHAnsi" w:hAnsiTheme="minorHAnsi"/>
          <w:sz w:val="24"/>
          <w:szCs w:val="24"/>
        </w:rPr>
        <w:t>Cíle udržitelného rozvoje OSN v oblasti bezpečnosti potravin, lidského zdraví a pozemního života</w:t>
      </w:r>
      <w:r>
        <w:rPr>
          <w:rFonts w:asciiTheme="minorHAnsi" w:hAnsiTheme="minorHAnsi"/>
          <w:sz w:val="24"/>
          <w:szCs w:val="24"/>
        </w:rPr>
        <w:t xml:space="preserve"> </w:t>
      </w:r>
      <w:r w:rsidRPr="00C94912">
        <w:rPr>
          <w:rFonts w:asciiTheme="minorHAnsi" w:hAnsiTheme="minorHAnsi"/>
          <w:sz w:val="24"/>
          <w:szCs w:val="24"/>
        </w:rPr>
        <w:t xml:space="preserve">prostředí výslovně odkazují na potřebu zachovat půdní zdroje. </w:t>
      </w:r>
    </w:p>
    <w:p w:rsidR="00E66A28" w:rsidRPr="00C94912" w:rsidRDefault="00E66A28" w:rsidP="00C94912">
      <w:pPr>
        <w:pStyle w:val="FormtovanvHTML"/>
        <w:rPr>
          <w:rFonts w:asciiTheme="minorHAnsi" w:hAnsiTheme="minorHAnsi"/>
          <w:sz w:val="24"/>
          <w:szCs w:val="24"/>
        </w:rPr>
      </w:pPr>
    </w:p>
    <w:p w:rsidR="00C94912" w:rsidRPr="00C94912" w:rsidRDefault="00C94912" w:rsidP="00C94912">
      <w:pPr>
        <w:pStyle w:val="FormtovanvHTML"/>
        <w:rPr>
          <w:rFonts w:asciiTheme="minorHAnsi" w:hAnsiTheme="minorHAnsi"/>
          <w:sz w:val="24"/>
          <w:szCs w:val="24"/>
        </w:rPr>
      </w:pPr>
      <w:r w:rsidRPr="00C94912">
        <w:rPr>
          <w:rFonts w:asciiTheme="minorHAnsi" w:hAnsiTheme="minorHAnsi"/>
          <w:sz w:val="24"/>
          <w:szCs w:val="24"/>
        </w:rPr>
        <w:t>Klíčová úloha půdy a hrozby, jimž čelí, jsou popsány v této zprávě se zaměřením na pochopení ekosystémových služeb půdy, úlohu půdy při podpoře nadzemní biologické rozmanitosti, udržování</w:t>
      </w:r>
      <w:r w:rsidR="00D879BA">
        <w:rPr>
          <w:rFonts w:asciiTheme="minorHAnsi" w:hAnsiTheme="minorHAnsi"/>
          <w:sz w:val="24"/>
          <w:szCs w:val="24"/>
        </w:rPr>
        <w:t xml:space="preserve"> kvality</w:t>
      </w:r>
      <w:r w:rsidRPr="00C94912">
        <w:rPr>
          <w:rFonts w:asciiTheme="minorHAnsi" w:hAnsiTheme="minorHAnsi"/>
          <w:sz w:val="24"/>
          <w:szCs w:val="24"/>
        </w:rPr>
        <w:t xml:space="preserve"> půdy v zemědělství, vazby na zdravé potraviny a lidské zdraví a </w:t>
      </w:r>
      <w:r w:rsidR="00D879BA">
        <w:rPr>
          <w:rFonts w:asciiTheme="minorHAnsi" w:hAnsiTheme="minorHAnsi"/>
          <w:sz w:val="24"/>
          <w:szCs w:val="24"/>
        </w:rPr>
        <w:t>role</w:t>
      </w:r>
      <w:r w:rsidRPr="00C94912">
        <w:rPr>
          <w:rFonts w:asciiTheme="minorHAnsi" w:hAnsiTheme="minorHAnsi"/>
          <w:sz w:val="24"/>
          <w:szCs w:val="24"/>
        </w:rPr>
        <w:t xml:space="preserve"> půdy </w:t>
      </w:r>
      <w:r w:rsidR="00D879BA">
        <w:rPr>
          <w:rFonts w:asciiTheme="minorHAnsi" w:hAnsiTheme="minorHAnsi"/>
          <w:sz w:val="24"/>
          <w:szCs w:val="24"/>
        </w:rPr>
        <w:t>v procesech změny</w:t>
      </w:r>
      <w:r w:rsidRPr="00C94912">
        <w:rPr>
          <w:rFonts w:asciiTheme="minorHAnsi" w:hAnsiTheme="minorHAnsi"/>
          <w:sz w:val="24"/>
          <w:szCs w:val="24"/>
        </w:rPr>
        <w:t xml:space="preserve"> klimatu.</w:t>
      </w:r>
    </w:p>
    <w:p w:rsidR="00C6667A" w:rsidRDefault="00C6667A" w:rsidP="00FD4CE4">
      <w:pPr>
        <w:jc w:val="both"/>
        <w:rPr>
          <w:b/>
          <w:noProof/>
        </w:rPr>
      </w:pPr>
    </w:p>
    <w:p w:rsidR="00C94912" w:rsidRDefault="00D879BA" w:rsidP="00C94912">
      <w:pPr>
        <w:pStyle w:val="FormtovanvHTML"/>
        <w:rPr>
          <w:rFonts w:asciiTheme="minorHAnsi" w:hAnsiTheme="minorHAnsi"/>
          <w:sz w:val="24"/>
          <w:szCs w:val="24"/>
        </w:rPr>
      </w:pPr>
      <w:r>
        <w:rPr>
          <w:rFonts w:asciiTheme="minorHAnsi" w:hAnsiTheme="minorHAnsi"/>
          <w:sz w:val="24"/>
          <w:szCs w:val="24"/>
        </w:rPr>
        <w:t>S</w:t>
      </w:r>
      <w:r w:rsidR="00C94912">
        <w:rPr>
          <w:rFonts w:asciiTheme="minorHAnsi" w:hAnsiTheme="minorHAnsi"/>
          <w:sz w:val="24"/>
          <w:szCs w:val="24"/>
        </w:rPr>
        <w:t>tudie uvádí:</w:t>
      </w:r>
    </w:p>
    <w:p w:rsidR="00C94912" w:rsidRDefault="00C94912" w:rsidP="00C94912">
      <w:pPr>
        <w:pStyle w:val="FormtovanvHTML"/>
        <w:rPr>
          <w:rFonts w:asciiTheme="minorHAnsi" w:hAnsiTheme="minorHAnsi"/>
          <w:sz w:val="24"/>
          <w:szCs w:val="24"/>
        </w:rPr>
      </w:pPr>
      <w:r>
        <w:rPr>
          <w:rFonts w:asciiTheme="minorHAnsi" w:hAnsiTheme="minorHAnsi"/>
          <w:sz w:val="24"/>
          <w:szCs w:val="24"/>
        </w:rPr>
        <w:t>K</w:t>
      </w:r>
      <w:r w:rsidRPr="00C94912">
        <w:rPr>
          <w:rFonts w:asciiTheme="minorHAnsi" w:hAnsiTheme="minorHAnsi"/>
          <w:sz w:val="24"/>
          <w:szCs w:val="24"/>
        </w:rPr>
        <w:t>rátkodobé tlaky na maximalizaci peněžních výnosů prostřednictvím vysokých vstupů a vysokých výnosů v</w:t>
      </w:r>
      <w:r>
        <w:rPr>
          <w:rFonts w:asciiTheme="minorHAnsi" w:hAnsiTheme="minorHAnsi"/>
          <w:sz w:val="24"/>
          <w:szCs w:val="24"/>
        </w:rPr>
        <w:t> </w:t>
      </w:r>
      <w:r w:rsidRPr="00C94912">
        <w:rPr>
          <w:rFonts w:asciiTheme="minorHAnsi" w:hAnsiTheme="minorHAnsi"/>
          <w:sz w:val="24"/>
          <w:szCs w:val="24"/>
        </w:rPr>
        <w:t>zemědělství</w:t>
      </w:r>
      <w:r>
        <w:rPr>
          <w:rFonts w:asciiTheme="minorHAnsi" w:hAnsiTheme="minorHAnsi"/>
          <w:sz w:val="24"/>
          <w:szCs w:val="24"/>
        </w:rPr>
        <w:t xml:space="preserve"> můžou být v konfliktu s </w:t>
      </w:r>
      <w:r w:rsidRPr="00C94912">
        <w:rPr>
          <w:rFonts w:asciiTheme="minorHAnsi" w:hAnsiTheme="minorHAnsi"/>
          <w:sz w:val="24"/>
          <w:szCs w:val="24"/>
        </w:rPr>
        <w:t>dlouhodobou udržitelnost p</w:t>
      </w:r>
      <w:r w:rsidR="00E66A28">
        <w:rPr>
          <w:rFonts w:asciiTheme="minorHAnsi" w:hAnsiTheme="minorHAnsi"/>
          <w:sz w:val="24"/>
          <w:szCs w:val="24"/>
        </w:rPr>
        <w:t>ůdy a n</w:t>
      </w:r>
      <w:r>
        <w:rPr>
          <w:rFonts w:asciiTheme="minorHAnsi" w:hAnsiTheme="minorHAnsi"/>
          <w:sz w:val="24"/>
          <w:szCs w:val="24"/>
        </w:rPr>
        <w:t xml:space="preserve">a její </w:t>
      </w:r>
      <w:proofErr w:type="gramStart"/>
      <w:r>
        <w:rPr>
          <w:rFonts w:asciiTheme="minorHAnsi" w:hAnsiTheme="minorHAnsi"/>
          <w:sz w:val="24"/>
          <w:szCs w:val="24"/>
        </w:rPr>
        <w:t>schopnost</w:t>
      </w:r>
      <w:r w:rsidR="00D879BA">
        <w:rPr>
          <w:rFonts w:asciiTheme="minorHAnsi" w:hAnsiTheme="minorHAnsi"/>
          <w:sz w:val="24"/>
          <w:szCs w:val="24"/>
        </w:rPr>
        <w:t>í</w:t>
      </w:r>
      <w:proofErr w:type="gramEnd"/>
      <w:r w:rsidRPr="00C94912">
        <w:rPr>
          <w:rFonts w:asciiTheme="minorHAnsi" w:hAnsiTheme="minorHAnsi"/>
          <w:sz w:val="24"/>
          <w:szCs w:val="24"/>
        </w:rPr>
        <w:t xml:space="preserve"> produkovat ekosystémové slu</w:t>
      </w:r>
      <w:r>
        <w:rPr>
          <w:rFonts w:asciiTheme="minorHAnsi" w:hAnsiTheme="minorHAnsi"/>
          <w:sz w:val="24"/>
          <w:szCs w:val="24"/>
        </w:rPr>
        <w:t>žby (potraviny, krmivo, vlákninu</w:t>
      </w:r>
      <w:r w:rsidRPr="00C94912">
        <w:rPr>
          <w:rFonts w:asciiTheme="minorHAnsi" w:hAnsiTheme="minorHAnsi"/>
          <w:sz w:val="24"/>
          <w:szCs w:val="24"/>
        </w:rPr>
        <w:t>, zadržování uhlíku a živin v půdě,</w:t>
      </w:r>
      <w:r>
        <w:rPr>
          <w:rFonts w:asciiTheme="minorHAnsi" w:hAnsiTheme="minorHAnsi"/>
          <w:sz w:val="24"/>
          <w:szCs w:val="24"/>
        </w:rPr>
        <w:t xml:space="preserve"> </w:t>
      </w:r>
      <w:r w:rsidRPr="00C94912">
        <w:rPr>
          <w:rFonts w:asciiTheme="minorHAnsi" w:hAnsiTheme="minorHAnsi"/>
          <w:sz w:val="24"/>
          <w:szCs w:val="24"/>
        </w:rPr>
        <w:t>podpor</w:t>
      </w:r>
      <w:r>
        <w:rPr>
          <w:rFonts w:asciiTheme="minorHAnsi" w:hAnsiTheme="minorHAnsi"/>
          <w:sz w:val="24"/>
          <w:szCs w:val="24"/>
        </w:rPr>
        <w:t>u</w:t>
      </w:r>
      <w:r w:rsidRPr="00C94912">
        <w:rPr>
          <w:rFonts w:asciiTheme="minorHAnsi" w:hAnsiTheme="minorHAnsi"/>
          <w:sz w:val="24"/>
          <w:szCs w:val="24"/>
        </w:rPr>
        <w:t xml:space="preserve"> strukturální stability, infiltrace a zadržován</w:t>
      </w:r>
      <w:r>
        <w:rPr>
          <w:rFonts w:asciiTheme="minorHAnsi" w:hAnsiTheme="minorHAnsi"/>
          <w:sz w:val="24"/>
          <w:szCs w:val="24"/>
        </w:rPr>
        <w:t xml:space="preserve">í vody, regulace klimatu,  </w:t>
      </w:r>
      <w:r w:rsidRPr="00C94912">
        <w:rPr>
          <w:rFonts w:asciiTheme="minorHAnsi" w:hAnsiTheme="minorHAnsi"/>
          <w:sz w:val="24"/>
          <w:szCs w:val="24"/>
        </w:rPr>
        <w:t>biodiverzit</w:t>
      </w:r>
      <w:r>
        <w:rPr>
          <w:rFonts w:asciiTheme="minorHAnsi" w:hAnsiTheme="minorHAnsi"/>
          <w:sz w:val="24"/>
          <w:szCs w:val="24"/>
        </w:rPr>
        <w:t>u</w:t>
      </w:r>
      <w:r w:rsidRPr="00C94912">
        <w:rPr>
          <w:rFonts w:asciiTheme="minorHAnsi" w:hAnsiTheme="minorHAnsi"/>
          <w:sz w:val="24"/>
          <w:szCs w:val="24"/>
        </w:rPr>
        <w:t xml:space="preserve">) </w:t>
      </w:r>
      <w:r>
        <w:rPr>
          <w:rFonts w:asciiTheme="minorHAnsi" w:hAnsiTheme="minorHAnsi"/>
          <w:sz w:val="24"/>
          <w:szCs w:val="24"/>
        </w:rPr>
        <w:t>které půda komplexně nabízí</w:t>
      </w:r>
      <w:r w:rsidRPr="00C94912">
        <w:rPr>
          <w:rFonts w:asciiTheme="minorHAnsi" w:hAnsiTheme="minorHAnsi"/>
          <w:sz w:val="24"/>
          <w:szCs w:val="24"/>
        </w:rPr>
        <w:t xml:space="preserve"> společnost</w:t>
      </w:r>
      <w:r>
        <w:rPr>
          <w:rFonts w:asciiTheme="minorHAnsi" w:hAnsiTheme="minorHAnsi"/>
          <w:sz w:val="24"/>
          <w:szCs w:val="24"/>
        </w:rPr>
        <w:t>i.</w:t>
      </w:r>
    </w:p>
    <w:p w:rsidR="00C94912" w:rsidRDefault="00C94912" w:rsidP="00FD4CE4">
      <w:pPr>
        <w:jc w:val="both"/>
        <w:rPr>
          <w:b/>
          <w:noProof/>
        </w:rPr>
      </w:pPr>
    </w:p>
    <w:p w:rsidR="00E66A28" w:rsidRDefault="00E66A28" w:rsidP="00E66A28">
      <w:pPr>
        <w:pStyle w:val="FormtovanvHTML"/>
        <w:rPr>
          <w:rFonts w:asciiTheme="minorHAnsi" w:hAnsiTheme="minorHAnsi"/>
          <w:sz w:val="24"/>
          <w:szCs w:val="24"/>
        </w:rPr>
      </w:pPr>
      <w:r>
        <w:rPr>
          <w:rFonts w:asciiTheme="minorHAnsi" w:hAnsiTheme="minorHAnsi"/>
          <w:sz w:val="24"/>
          <w:szCs w:val="24"/>
        </w:rPr>
        <w:t xml:space="preserve">Je </w:t>
      </w:r>
      <w:r w:rsidRPr="00E66A28">
        <w:rPr>
          <w:rFonts w:asciiTheme="minorHAnsi" w:hAnsiTheme="minorHAnsi"/>
          <w:sz w:val="24"/>
          <w:szCs w:val="24"/>
        </w:rPr>
        <w:t>potřeb</w:t>
      </w:r>
      <w:r>
        <w:rPr>
          <w:rFonts w:asciiTheme="minorHAnsi" w:hAnsiTheme="minorHAnsi"/>
          <w:sz w:val="24"/>
          <w:szCs w:val="24"/>
        </w:rPr>
        <w:t>a</w:t>
      </w:r>
      <w:r w:rsidRPr="00E66A28">
        <w:rPr>
          <w:rFonts w:asciiTheme="minorHAnsi" w:hAnsiTheme="minorHAnsi"/>
          <w:sz w:val="24"/>
          <w:szCs w:val="24"/>
        </w:rPr>
        <w:t xml:space="preserve"> vyvážit krátkodobé soukromé a dlouhodobé společenské zájmy, avšak počáteční hodnocení naznačují, že účinky na udržitelnost jsou omezené. </w:t>
      </w:r>
      <w:r>
        <w:rPr>
          <w:rFonts w:asciiTheme="minorHAnsi" w:hAnsiTheme="minorHAnsi"/>
          <w:sz w:val="24"/>
          <w:szCs w:val="24"/>
        </w:rPr>
        <w:t>Je potřeba zapojit do posuzování expertní organizace.</w:t>
      </w:r>
    </w:p>
    <w:p w:rsidR="00E66A28" w:rsidRDefault="00E66A28" w:rsidP="00E66A28">
      <w:pPr>
        <w:pStyle w:val="FormtovanvHTML"/>
        <w:rPr>
          <w:rFonts w:asciiTheme="minorHAnsi" w:hAnsiTheme="minorHAnsi"/>
          <w:sz w:val="24"/>
          <w:szCs w:val="24"/>
        </w:rPr>
      </w:pPr>
    </w:p>
    <w:p w:rsidR="00E66A28" w:rsidRPr="00E66A28" w:rsidRDefault="00E66A28" w:rsidP="00E66A28">
      <w:pPr>
        <w:pStyle w:val="FormtovanvHTML"/>
        <w:rPr>
          <w:rFonts w:asciiTheme="minorHAnsi" w:hAnsiTheme="minorHAnsi"/>
          <w:sz w:val="24"/>
          <w:szCs w:val="24"/>
        </w:rPr>
      </w:pPr>
      <w:r w:rsidRPr="00E66A28">
        <w:rPr>
          <w:rFonts w:asciiTheme="minorHAnsi" w:hAnsiTheme="minorHAnsi"/>
          <w:sz w:val="24"/>
          <w:szCs w:val="24"/>
        </w:rPr>
        <w:t>Bariérou k dosažení udržitelného využívání půdy je nedostatek povědomí</w:t>
      </w:r>
      <w:r>
        <w:rPr>
          <w:rFonts w:asciiTheme="minorHAnsi" w:hAnsiTheme="minorHAnsi"/>
          <w:sz w:val="24"/>
          <w:szCs w:val="24"/>
        </w:rPr>
        <w:t xml:space="preserve"> o</w:t>
      </w:r>
      <w:r w:rsidRPr="00E66A28">
        <w:rPr>
          <w:rFonts w:asciiTheme="minorHAnsi" w:hAnsiTheme="minorHAnsi"/>
          <w:sz w:val="24"/>
          <w:szCs w:val="24"/>
        </w:rPr>
        <w:t> rozsahu a závažnosti</w:t>
      </w:r>
      <w:r>
        <w:rPr>
          <w:rFonts w:asciiTheme="minorHAnsi" w:hAnsiTheme="minorHAnsi"/>
          <w:sz w:val="24"/>
          <w:szCs w:val="24"/>
        </w:rPr>
        <w:t xml:space="preserve"> </w:t>
      </w:r>
      <w:r w:rsidRPr="00E66A28">
        <w:rPr>
          <w:rFonts w:asciiTheme="minorHAnsi" w:hAnsiTheme="minorHAnsi"/>
          <w:sz w:val="24"/>
          <w:szCs w:val="24"/>
        </w:rPr>
        <w:t>degradace půdy, jelikož potraviny v místě produkce a spotřeby jsou často velmi vzdáleny od ekosystémů, které produkovaly výchozí plodinu.</w:t>
      </w:r>
      <w:r w:rsidR="00357C6D">
        <w:rPr>
          <w:rFonts w:asciiTheme="minorHAnsi" w:hAnsiTheme="minorHAnsi"/>
          <w:sz w:val="24"/>
          <w:szCs w:val="24"/>
        </w:rPr>
        <w:t xml:space="preserve"> </w:t>
      </w:r>
      <w:r w:rsidRPr="00E66A28">
        <w:rPr>
          <w:rFonts w:asciiTheme="minorHAnsi" w:hAnsiTheme="minorHAnsi"/>
          <w:sz w:val="24"/>
          <w:szCs w:val="24"/>
        </w:rPr>
        <w:t xml:space="preserve"> EU, </w:t>
      </w:r>
      <w:r w:rsidR="00357C6D">
        <w:rPr>
          <w:rFonts w:asciiTheme="minorHAnsi" w:hAnsiTheme="minorHAnsi"/>
          <w:sz w:val="24"/>
          <w:szCs w:val="24"/>
        </w:rPr>
        <w:t>národní</w:t>
      </w:r>
      <w:r w:rsidRPr="00E66A28">
        <w:rPr>
          <w:rFonts w:asciiTheme="minorHAnsi" w:hAnsiTheme="minorHAnsi"/>
          <w:sz w:val="24"/>
          <w:szCs w:val="24"/>
        </w:rPr>
        <w:t xml:space="preserve"> agentury a místní orgány</w:t>
      </w:r>
      <w:r w:rsidR="00357C6D">
        <w:rPr>
          <w:rFonts w:asciiTheme="minorHAnsi" w:hAnsiTheme="minorHAnsi"/>
          <w:sz w:val="24"/>
          <w:szCs w:val="24"/>
        </w:rPr>
        <w:t xml:space="preserve"> by se měli více věnovat strategické osvětě</w:t>
      </w:r>
      <w:r w:rsidRPr="00E66A28">
        <w:rPr>
          <w:rFonts w:asciiTheme="minorHAnsi" w:hAnsiTheme="minorHAnsi"/>
          <w:sz w:val="24"/>
          <w:szCs w:val="24"/>
        </w:rPr>
        <w:t xml:space="preserve"> a vzdělávání v oblasti půdy. </w:t>
      </w:r>
    </w:p>
    <w:p w:rsidR="00C6667A" w:rsidRDefault="00357C6D" w:rsidP="00357C6D">
      <w:pPr>
        <w:pStyle w:val="FormtovanvHTML"/>
        <w:rPr>
          <w:b/>
          <w:noProof/>
        </w:rPr>
      </w:pPr>
      <w:r>
        <w:rPr>
          <w:rFonts w:asciiTheme="minorHAnsi" w:hAnsiTheme="minorHAnsi"/>
          <w:sz w:val="24"/>
          <w:szCs w:val="24"/>
        </w:rPr>
        <w:t>S</w:t>
      </w:r>
      <w:r w:rsidRPr="00357C6D">
        <w:rPr>
          <w:rFonts w:asciiTheme="minorHAnsi" w:hAnsiTheme="minorHAnsi"/>
          <w:sz w:val="24"/>
          <w:szCs w:val="24"/>
        </w:rPr>
        <w:t>oučasný globální trend degradace půdy přes 12 milionů</w:t>
      </w:r>
      <w:r>
        <w:rPr>
          <w:rFonts w:asciiTheme="minorHAnsi" w:hAnsiTheme="minorHAnsi"/>
          <w:sz w:val="24"/>
          <w:szCs w:val="24"/>
        </w:rPr>
        <w:t xml:space="preserve"> ha/ročně</w:t>
      </w:r>
      <w:r w:rsidRPr="00357C6D">
        <w:rPr>
          <w:rFonts w:asciiTheme="minorHAnsi" w:hAnsiTheme="minorHAnsi"/>
          <w:sz w:val="24"/>
          <w:szCs w:val="24"/>
        </w:rPr>
        <w:t xml:space="preserve"> ohrožuje schopnost </w:t>
      </w:r>
      <w:r>
        <w:rPr>
          <w:rFonts w:asciiTheme="minorHAnsi" w:hAnsiTheme="minorHAnsi"/>
          <w:sz w:val="24"/>
          <w:szCs w:val="24"/>
        </w:rPr>
        <w:t xml:space="preserve">půdy </w:t>
      </w:r>
      <w:r w:rsidRPr="00357C6D">
        <w:rPr>
          <w:rFonts w:asciiTheme="minorHAnsi" w:hAnsiTheme="minorHAnsi"/>
          <w:sz w:val="24"/>
          <w:szCs w:val="24"/>
        </w:rPr>
        <w:t xml:space="preserve">uspokojovat rostoucí globální potřeby potravin a zdrojů, protože </w:t>
      </w:r>
      <w:r>
        <w:rPr>
          <w:rFonts w:asciiTheme="minorHAnsi" w:hAnsiTheme="minorHAnsi"/>
          <w:sz w:val="24"/>
          <w:szCs w:val="24"/>
        </w:rPr>
        <w:t xml:space="preserve">rostou i nároky rostoucí </w:t>
      </w:r>
      <w:r w:rsidRPr="00357C6D">
        <w:rPr>
          <w:rFonts w:asciiTheme="minorHAnsi" w:hAnsiTheme="minorHAnsi"/>
          <w:sz w:val="24"/>
          <w:szCs w:val="24"/>
        </w:rPr>
        <w:t>populace</w:t>
      </w:r>
      <w:r>
        <w:rPr>
          <w:rFonts w:asciiTheme="minorHAnsi" w:hAnsiTheme="minorHAnsi"/>
          <w:sz w:val="24"/>
          <w:szCs w:val="24"/>
        </w:rPr>
        <w:t>.</w:t>
      </w:r>
      <w:r>
        <w:rPr>
          <w:b/>
          <w:noProof/>
        </w:rPr>
        <w:t xml:space="preserve"> </w:t>
      </w:r>
    </w:p>
    <w:p w:rsidR="00C6667A" w:rsidRDefault="00C6667A" w:rsidP="00FD4CE4">
      <w:pPr>
        <w:jc w:val="both"/>
        <w:rPr>
          <w:b/>
          <w:noProof/>
        </w:rPr>
      </w:pPr>
    </w:p>
    <w:p w:rsidR="00357C6D" w:rsidRDefault="00D879BA" w:rsidP="00357C6D">
      <w:pPr>
        <w:pStyle w:val="FormtovanvHTML"/>
        <w:rPr>
          <w:rFonts w:asciiTheme="minorHAnsi" w:hAnsiTheme="minorHAnsi"/>
          <w:sz w:val="24"/>
          <w:szCs w:val="24"/>
        </w:rPr>
      </w:pPr>
      <w:r>
        <w:rPr>
          <w:rFonts w:asciiTheme="minorHAnsi" w:hAnsiTheme="minorHAnsi"/>
          <w:sz w:val="24"/>
          <w:szCs w:val="24"/>
        </w:rPr>
        <w:t>S mezinárodními</w:t>
      </w:r>
      <w:r w:rsidR="00357C6D" w:rsidRPr="00357C6D">
        <w:rPr>
          <w:rFonts w:asciiTheme="minorHAnsi" w:hAnsiTheme="minorHAnsi"/>
          <w:sz w:val="24"/>
          <w:szCs w:val="24"/>
        </w:rPr>
        <w:t xml:space="preserve"> iniciativ</w:t>
      </w:r>
      <w:r>
        <w:rPr>
          <w:rFonts w:asciiTheme="minorHAnsi" w:hAnsiTheme="minorHAnsi"/>
          <w:sz w:val="24"/>
          <w:szCs w:val="24"/>
        </w:rPr>
        <w:t>ami v oblasti produkce potravin, lesnictví, stavebního</w:t>
      </w:r>
      <w:r w:rsidRPr="00357C6D">
        <w:rPr>
          <w:rFonts w:asciiTheme="minorHAnsi" w:hAnsiTheme="minorHAnsi"/>
          <w:sz w:val="24"/>
          <w:szCs w:val="24"/>
        </w:rPr>
        <w:t xml:space="preserve"> materiál</w:t>
      </w:r>
      <w:r>
        <w:rPr>
          <w:rFonts w:asciiTheme="minorHAnsi" w:hAnsiTheme="minorHAnsi"/>
          <w:sz w:val="24"/>
          <w:szCs w:val="24"/>
        </w:rPr>
        <w:t>u</w:t>
      </w:r>
      <w:r w:rsidRPr="00357C6D">
        <w:rPr>
          <w:rFonts w:asciiTheme="minorHAnsi" w:hAnsiTheme="minorHAnsi"/>
          <w:sz w:val="24"/>
          <w:szCs w:val="24"/>
        </w:rPr>
        <w:t xml:space="preserve"> a výrob</w:t>
      </w:r>
      <w:r>
        <w:rPr>
          <w:rFonts w:asciiTheme="minorHAnsi" w:hAnsiTheme="minorHAnsi"/>
          <w:sz w:val="24"/>
          <w:szCs w:val="24"/>
        </w:rPr>
        <w:t>y</w:t>
      </w:r>
      <w:r w:rsidRPr="00357C6D">
        <w:rPr>
          <w:rFonts w:asciiTheme="minorHAnsi" w:hAnsiTheme="minorHAnsi"/>
          <w:sz w:val="24"/>
          <w:szCs w:val="24"/>
        </w:rPr>
        <w:t xml:space="preserve"> biopaliv</w:t>
      </w:r>
      <w:r>
        <w:rPr>
          <w:rFonts w:asciiTheme="minorHAnsi" w:hAnsiTheme="minorHAnsi"/>
          <w:sz w:val="24"/>
          <w:szCs w:val="24"/>
        </w:rPr>
        <w:t xml:space="preserve"> </w:t>
      </w:r>
      <w:r w:rsidR="00357C6D" w:rsidRPr="00357C6D">
        <w:rPr>
          <w:rFonts w:asciiTheme="minorHAnsi" w:hAnsiTheme="minorHAnsi"/>
          <w:sz w:val="24"/>
          <w:szCs w:val="24"/>
        </w:rPr>
        <w:t>je spojeno mnoho procesů degradace půdy</w:t>
      </w:r>
      <w:r>
        <w:rPr>
          <w:rFonts w:asciiTheme="minorHAnsi" w:hAnsiTheme="minorHAnsi"/>
          <w:sz w:val="24"/>
          <w:szCs w:val="24"/>
        </w:rPr>
        <w:t xml:space="preserve"> a</w:t>
      </w:r>
      <w:r w:rsidR="00357C6D" w:rsidRPr="00357C6D">
        <w:rPr>
          <w:rFonts w:asciiTheme="minorHAnsi" w:hAnsiTheme="minorHAnsi"/>
          <w:sz w:val="24"/>
          <w:szCs w:val="24"/>
        </w:rPr>
        <w:t xml:space="preserve"> </w:t>
      </w:r>
      <w:r>
        <w:rPr>
          <w:rFonts w:asciiTheme="minorHAnsi" w:hAnsiTheme="minorHAnsi"/>
          <w:sz w:val="24"/>
          <w:szCs w:val="24"/>
        </w:rPr>
        <w:t>požadavky</w:t>
      </w:r>
      <w:r w:rsidR="00357C6D" w:rsidRPr="00357C6D">
        <w:rPr>
          <w:rFonts w:asciiTheme="minorHAnsi" w:hAnsiTheme="minorHAnsi"/>
          <w:sz w:val="24"/>
          <w:szCs w:val="24"/>
        </w:rPr>
        <w:t xml:space="preserve"> na půdu jsou </w:t>
      </w:r>
      <w:r>
        <w:rPr>
          <w:rFonts w:asciiTheme="minorHAnsi" w:hAnsiTheme="minorHAnsi"/>
          <w:sz w:val="24"/>
          <w:szCs w:val="24"/>
        </w:rPr>
        <w:t>umocňovány</w:t>
      </w:r>
      <w:r w:rsidR="00357C6D" w:rsidRPr="00357C6D">
        <w:rPr>
          <w:rFonts w:asciiTheme="minorHAnsi" w:hAnsiTheme="minorHAnsi"/>
          <w:sz w:val="24"/>
          <w:szCs w:val="24"/>
        </w:rPr>
        <w:t xml:space="preserve"> požadavky rostoucího globálního</w:t>
      </w:r>
      <w:r>
        <w:rPr>
          <w:rFonts w:asciiTheme="minorHAnsi" w:hAnsiTheme="minorHAnsi"/>
          <w:sz w:val="24"/>
          <w:szCs w:val="24"/>
        </w:rPr>
        <w:t xml:space="preserve"> </w:t>
      </w:r>
      <w:r w:rsidR="00357C6D" w:rsidRPr="00357C6D">
        <w:rPr>
          <w:rFonts w:asciiTheme="minorHAnsi" w:hAnsiTheme="minorHAnsi"/>
          <w:sz w:val="24"/>
          <w:szCs w:val="24"/>
        </w:rPr>
        <w:t>populace. Je důležité, aby se země EU podílely na řadě mezinárodních iniciativ, které v současné době procházejí, a začlenily do nich roli</w:t>
      </w:r>
      <w:r>
        <w:rPr>
          <w:rFonts w:asciiTheme="minorHAnsi" w:hAnsiTheme="minorHAnsi"/>
          <w:sz w:val="24"/>
          <w:szCs w:val="24"/>
        </w:rPr>
        <w:t xml:space="preserve"> </w:t>
      </w:r>
      <w:r w:rsidR="00357C6D" w:rsidRPr="00357C6D">
        <w:rPr>
          <w:rFonts w:asciiTheme="minorHAnsi" w:hAnsiTheme="minorHAnsi"/>
          <w:sz w:val="24"/>
          <w:szCs w:val="24"/>
        </w:rPr>
        <w:t xml:space="preserve">půdy při dosahování cílů udržitelného rozvoje (část </w:t>
      </w:r>
      <w:proofErr w:type="gramStart"/>
      <w:r w:rsidR="00357C6D" w:rsidRPr="00357C6D">
        <w:rPr>
          <w:rFonts w:asciiTheme="minorHAnsi" w:hAnsiTheme="minorHAnsi"/>
          <w:sz w:val="24"/>
          <w:szCs w:val="24"/>
        </w:rPr>
        <w:t>7.1</w:t>
      </w:r>
      <w:r>
        <w:rPr>
          <w:rFonts w:asciiTheme="minorHAnsi" w:hAnsiTheme="minorHAnsi"/>
          <w:sz w:val="24"/>
          <w:szCs w:val="24"/>
        </w:rPr>
        <w:t>. studie</w:t>
      </w:r>
      <w:proofErr w:type="gramEnd"/>
      <w:r w:rsidR="00357C6D" w:rsidRPr="00357C6D">
        <w:rPr>
          <w:rFonts w:asciiTheme="minorHAnsi" w:hAnsiTheme="minorHAnsi"/>
          <w:sz w:val="24"/>
          <w:szCs w:val="24"/>
        </w:rPr>
        <w:t>)</w:t>
      </w:r>
      <w:r>
        <w:rPr>
          <w:rFonts w:asciiTheme="minorHAnsi" w:hAnsiTheme="minorHAnsi"/>
          <w:sz w:val="24"/>
          <w:szCs w:val="24"/>
        </w:rPr>
        <w:t>.</w:t>
      </w:r>
    </w:p>
    <w:p w:rsidR="00D879BA" w:rsidRDefault="00D879BA" w:rsidP="00357C6D">
      <w:pPr>
        <w:pStyle w:val="FormtovanvHTML"/>
        <w:rPr>
          <w:rFonts w:asciiTheme="minorHAnsi" w:hAnsiTheme="minorHAnsi"/>
          <w:sz w:val="24"/>
          <w:szCs w:val="24"/>
        </w:rPr>
      </w:pPr>
    </w:p>
    <w:p w:rsidR="00D879BA" w:rsidRDefault="00D879BA" w:rsidP="00357C6D">
      <w:pPr>
        <w:pStyle w:val="FormtovanvHTML"/>
        <w:rPr>
          <w:rFonts w:asciiTheme="minorHAnsi" w:hAnsiTheme="minorHAnsi"/>
          <w:sz w:val="24"/>
          <w:szCs w:val="24"/>
        </w:rPr>
      </w:pPr>
    </w:p>
    <w:p w:rsidR="00D879BA" w:rsidRDefault="00D879BA" w:rsidP="00357C6D">
      <w:pPr>
        <w:pStyle w:val="FormtovanvHTML"/>
        <w:rPr>
          <w:rFonts w:asciiTheme="minorHAnsi" w:hAnsiTheme="minorHAnsi"/>
          <w:sz w:val="24"/>
          <w:szCs w:val="24"/>
        </w:rPr>
      </w:pPr>
    </w:p>
    <w:p w:rsidR="00D879BA" w:rsidRDefault="00D879BA" w:rsidP="00357C6D">
      <w:pPr>
        <w:pStyle w:val="FormtovanvHTML"/>
        <w:rPr>
          <w:rFonts w:asciiTheme="minorHAnsi" w:hAnsiTheme="minorHAnsi"/>
          <w:sz w:val="24"/>
          <w:szCs w:val="24"/>
        </w:rPr>
      </w:pPr>
    </w:p>
    <w:p w:rsidR="004B122F" w:rsidRDefault="00D879BA" w:rsidP="00D879BA">
      <w:pPr>
        <w:pStyle w:val="FormtovanvHTML"/>
        <w:rPr>
          <w:rFonts w:asciiTheme="minorHAnsi" w:hAnsiTheme="minorHAnsi"/>
          <w:sz w:val="24"/>
          <w:szCs w:val="24"/>
        </w:rPr>
      </w:pPr>
      <w:r w:rsidRPr="00D879BA">
        <w:rPr>
          <w:rFonts w:asciiTheme="minorHAnsi" w:hAnsiTheme="minorHAnsi"/>
          <w:sz w:val="24"/>
          <w:szCs w:val="24"/>
        </w:rPr>
        <w:t>Obavy týkající se udržitelnosti půdy zah</w:t>
      </w:r>
      <w:r>
        <w:rPr>
          <w:rFonts w:asciiTheme="minorHAnsi" w:hAnsiTheme="minorHAnsi"/>
          <w:sz w:val="24"/>
          <w:szCs w:val="24"/>
        </w:rPr>
        <w:t>rnují</w:t>
      </w:r>
      <w:r w:rsidRPr="00D879BA">
        <w:rPr>
          <w:rFonts w:asciiTheme="minorHAnsi" w:hAnsiTheme="minorHAnsi"/>
          <w:sz w:val="24"/>
          <w:szCs w:val="24"/>
        </w:rPr>
        <w:t xml:space="preserve"> pokračující ztráty </w:t>
      </w:r>
      <w:r>
        <w:rPr>
          <w:rFonts w:asciiTheme="minorHAnsi" w:hAnsiTheme="minorHAnsi"/>
          <w:sz w:val="24"/>
          <w:szCs w:val="24"/>
        </w:rPr>
        <w:t xml:space="preserve">kvality </w:t>
      </w:r>
      <w:r w:rsidRPr="00D879BA">
        <w:rPr>
          <w:rFonts w:asciiTheme="minorHAnsi" w:hAnsiTheme="minorHAnsi"/>
          <w:sz w:val="24"/>
          <w:szCs w:val="24"/>
        </w:rPr>
        <w:t>půdy</w:t>
      </w:r>
      <w:r>
        <w:rPr>
          <w:rFonts w:asciiTheme="minorHAnsi" w:hAnsiTheme="minorHAnsi"/>
          <w:sz w:val="24"/>
          <w:szCs w:val="24"/>
        </w:rPr>
        <w:t xml:space="preserve"> v procesech </w:t>
      </w:r>
      <w:r w:rsidRPr="00D879BA">
        <w:rPr>
          <w:rFonts w:asciiTheme="minorHAnsi" w:hAnsiTheme="minorHAnsi"/>
          <w:sz w:val="24"/>
          <w:szCs w:val="24"/>
        </w:rPr>
        <w:t>pokrývající</w:t>
      </w:r>
      <w:r>
        <w:rPr>
          <w:rFonts w:asciiTheme="minorHAnsi" w:hAnsiTheme="minorHAnsi"/>
          <w:sz w:val="24"/>
          <w:szCs w:val="24"/>
        </w:rPr>
        <w:t>ch nároky na</w:t>
      </w:r>
      <w:r w:rsidRPr="00D879BA">
        <w:rPr>
          <w:rFonts w:asciiTheme="minorHAnsi" w:hAnsiTheme="minorHAnsi"/>
          <w:sz w:val="24"/>
          <w:szCs w:val="24"/>
        </w:rPr>
        <w:t xml:space="preserve"> bydlení, i</w:t>
      </w:r>
      <w:r w:rsidR="004B122F">
        <w:rPr>
          <w:rFonts w:asciiTheme="minorHAnsi" w:hAnsiTheme="minorHAnsi"/>
          <w:sz w:val="24"/>
          <w:szCs w:val="24"/>
        </w:rPr>
        <w:t>nfrastrukturu, výstavbu a pod…)</w:t>
      </w:r>
    </w:p>
    <w:p w:rsidR="004B122F" w:rsidRDefault="004B122F" w:rsidP="00D879BA">
      <w:pPr>
        <w:pStyle w:val="FormtovanvHTML"/>
        <w:rPr>
          <w:rFonts w:asciiTheme="minorHAnsi" w:hAnsiTheme="minorHAnsi"/>
          <w:sz w:val="24"/>
          <w:szCs w:val="24"/>
        </w:rPr>
      </w:pPr>
      <w:r>
        <w:rPr>
          <w:rFonts w:asciiTheme="minorHAnsi" w:hAnsiTheme="minorHAnsi"/>
          <w:sz w:val="24"/>
          <w:szCs w:val="24"/>
        </w:rPr>
        <w:t xml:space="preserve">Dochází k </w:t>
      </w:r>
      <w:r w:rsidR="00D879BA">
        <w:rPr>
          <w:rFonts w:asciiTheme="minorHAnsi" w:hAnsiTheme="minorHAnsi"/>
          <w:sz w:val="24"/>
          <w:szCs w:val="24"/>
        </w:rPr>
        <w:t>utužování</w:t>
      </w:r>
      <w:r w:rsidR="00D879BA" w:rsidRPr="00D879BA">
        <w:rPr>
          <w:rFonts w:asciiTheme="minorHAnsi" w:hAnsiTheme="minorHAnsi"/>
          <w:sz w:val="24"/>
          <w:szCs w:val="24"/>
        </w:rPr>
        <w:t xml:space="preserve"> a snižování</w:t>
      </w:r>
      <w:r w:rsidR="00D879BA">
        <w:rPr>
          <w:rFonts w:asciiTheme="minorHAnsi" w:hAnsiTheme="minorHAnsi"/>
          <w:sz w:val="24"/>
          <w:szCs w:val="24"/>
        </w:rPr>
        <w:t xml:space="preserve"> </w:t>
      </w:r>
      <w:r w:rsidR="00D879BA" w:rsidRPr="00D879BA">
        <w:rPr>
          <w:rFonts w:asciiTheme="minorHAnsi" w:hAnsiTheme="minorHAnsi"/>
          <w:sz w:val="24"/>
          <w:szCs w:val="24"/>
        </w:rPr>
        <w:t>kvalit</w:t>
      </w:r>
      <w:r w:rsidR="00D879BA">
        <w:rPr>
          <w:rFonts w:asciiTheme="minorHAnsi" w:hAnsiTheme="minorHAnsi"/>
          <w:sz w:val="24"/>
          <w:szCs w:val="24"/>
        </w:rPr>
        <w:t>y</w:t>
      </w:r>
      <w:r w:rsidR="00D879BA" w:rsidRPr="00D879BA">
        <w:rPr>
          <w:rFonts w:asciiTheme="minorHAnsi" w:hAnsiTheme="minorHAnsi"/>
          <w:sz w:val="24"/>
          <w:szCs w:val="24"/>
        </w:rPr>
        <w:t xml:space="preserve"> půdy a obsah</w:t>
      </w:r>
      <w:r>
        <w:rPr>
          <w:rFonts w:asciiTheme="minorHAnsi" w:hAnsiTheme="minorHAnsi"/>
          <w:sz w:val="24"/>
          <w:szCs w:val="24"/>
        </w:rPr>
        <w:t>u</w:t>
      </w:r>
      <w:r w:rsidR="00D879BA" w:rsidRPr="00D879BA">
        <w:rPr>
          <w:rFonts w:asciiTheme="minorHAnsi" w:hAnsiTheme="minorHAnsi"/>
          <w:sz w:val="24"/>
          <w:szCs w:val="24"/>
        </w:rPr>
        <w:t xml:space="preserve"> půdního organického uhlíku </w:t>
      </w:r>
      <w:r w:rsidR="00D879BA" w:rsidRPr="004B122F">
        <w:rPr>
          <w:rFonts w:asciiTheme="minorHAnsi" w:hAnsiTheme="minorHAnsi"/>
          <w:b/>
          <w:sz w:val="24"/>
          <w:szCs w:val="24"/>
        </w:rPr>
        <w:t>(SOC-</w:t>
      </w:r>
      <w:proofErr w:type="spellStart"/>
      <w:r w:rsidRPr="004B122F">
        <w:rPr>
          <w:rFonts w:asciiTheme="minorHAnsi" w:hAnsiTheme="minorHAnsi"/>
          <w:b/>
          <w:sz w:val="24"/>
          <w:szCs w:val="24"/>
        </w:rPr>
        <w:t>S</w:t>
      </w:r>
      <w:r w:rsidR="00D879BA" w:rsidRPr="004B122F">
        <w:rPr>
          <w:rFonts w:asciiTheme="minorHAnsi" w:hAnsiTheme="minorHAnsi"/>
          <w:b/>
          <w:sz w:val="24"/>
          <w:szCs w:val="24"/>
        </w:rPr>
        <w:t>oil</w:t>
      </w:r>
      <w:proofErr w:type="spellEnd"/>
      <w:r w:rsidR="00D879BA" w:rsidRPr="004B122F">
        <w:rPr>
          <w:rFonts w:asciiTheme="minorHAnsi" w:hAnsiTheme="minorHAnsi"/>
          <w:b/>
          <w:sz w:val="24"/>
          <w:szCs w:val="24"/>
        </w:rPr>
        <w:t xml:space="preserve"> </w:t>
      </w:r>
      <w:proofErr w:type="spellStart"/>
      <w:r w:rsidRPr="004B122F">
        <w:rPr>
          <w:rFonts w:asciiTheme="minorHAnsi" w:hAnsiTheme="minorHAnsi"/>
          <w:b/>
          <w:sz w:val="24"/>
          <w:szCs w:val="24"/>
        </w:rPr>
        <w:t>O</w:t>
      </w:r>
      <w:r w:rsidR="00D879BA" w:rsidRPr="004B122F">
        <w:rPr>
          <w:rFonts w:asciiTheme="minorHAnsi" w:hAnsiTheme="minorHAnsi"/>
          <w:b/>
          <w:sz w:val="24"/>
          <w:szCs w:val="24"/>
        </w:rPr>
        <w:t>rganic</w:t>
      </w:r>
      <w:proofErr w:type="spellEnd"/>
      <w:r w:rsidR="00D879BA" w:rsidRPr="004B122F">
        <w:rPr>
          <w:rFonts w:asciiTheme="minorHAnsi" w:hAnsiTheme="minorHAnsi"/>
          <w:b/>
          <w:sz w:val="24"/>
          <w:szCs w:val="24"/>
        </w:rPr>
        <w:t xml:space="preserve"> </w:t>
      </w:r>
      <w:proofErr w:type="spellStart"/>
      <w:r w:rsidRPr="004B122F">
        <w:rPr>
          <w:rFonts w:asciiTheme="minorHAnsi" w:hAnsiTheme="minorHAnsi"/>
          <w:b/>
          <w:sz w:val="24"/>
          <w:szCs w:val="24"/>
        </w:rPr>
        <w:t>C</w:t>
      </w:r>
      <w:r w:rsidR="00D879BA" w:rsidRPr="004B122F">
        <w:rPr>
          <w:rFonts w:asciiTheme="minorHAnsi" w:hAnsiTheme="minorHAnsi"/>
          <w:b/>
          <w:sz w:val="24"/>
          <w:szCs w:val="24"/>
        </w:rPr>
        <w:t>arbon</w:t>
      </w:r>
      <w:proofErr w:type="spellEnd"/>
      <w:r w:rsidR="00D879BA" w:rsidRPr="004B122F">
        <w:rPr>
          <w:rFonts w:asciiTheme="minorHAnsi" w:hAnsiTheme="minorHAnsi"/>
          <w:b/>
          <w:sz w:val="24"/>
          <w:szCs w:val="24"/>
        </w:rPr>
        <w:t>)</w:t>
      </w:r>
      <w:r w:rsidR="00D879BA" w:rsidRPr="00D879BA">
        <w:rPr>
          <w:rFonts w:asciiTheme="minorHAnsi" w:hAnsiTheme="minorHAnsi"/>
          <w:sz w:val="24"/>
          <w:szCs w:val="24"/>
        </w:rPr>
        <w:t xml:space="preserve"> prostřednictvím intenzivního zemědělství a lesnictví, eroze jak vodou, tak větrem, salinizace a kontaminace toxickými materiály. </w:t>
      </w:r>
    </w:p>
    <w:p w:rsidR="00D879BA" w:rsidRPr="00D879BA" w:rsidRDefault="00D879BA" w:rsidP="00D879BA">
      <w:pPr>
        <w:pStyle w:val="FormtovanvHTML"/>
        <w:rPr>
          <w:rFonts w:asciiTheme="minorHAnsi" w:hAnsiTheme="minorHAnsi"/>
          <w:sz w:val="24"/>
          <w:szCs w:val="24"/>
        </w:rPr>
      </w:pPr>
      <w:r w:rsidRPr="00D879BA">
        <w:rPr>
          <w:rFonts w:asciiTheme="minorHAnsi" w:hAnsiTheme="minorHAnsi"/>
          <w:sz w:val="24"/>
          <w:szCs w:val="24"/>
        </w:rPr>
        <w:t>Odhady nákladů na některé z těchto hrozeb dosahovaly až 38 miliard eur ročně pro 25 zemí EU (ES, 2012a), avšak tato hodnota nezahrn</w:t>
      </w:r>
      <w:r w:rsidR="004B122F">
        <w:rPr>
          <w:rFonts w:asciiTheme="minorHAnsi" w:hAnsiTheme="minorHAnsi"/>
          <w:sz w:val="24"/>
          <w:szCs w:val="24"/>
        </w:rPr>
        <w:t>uje náklady způsobené poklesem,</w:t>
      </w:r>
      <w:r w:rsidRPr="00D879BA">
        <w:rPr>
          <w:rFonts w:asciiTheme="minorHAnsi" w:hAnsiTheme="minorHAnsi"/>
          <w:sz w:val="24"/>
          <w:szCs w:val="24"/>
        </w:rPr>
        <w:t xml:space="preserve"> nebo</w:t>
      </w:r>
      <w:r w:rsidR="004B122F">
        <w:rPr>
          <w:rFonts w:asciiTheme="minorHAnsi" w:hAnsiTheme="minorHAnsi"/>
          <w:sz w:val="24"/>
          <w:szCs w:val="24"/>
        </w:rPr>
        <w:t xml:space="preserve"> omezením</w:t>
      </w:r>
      <w:r w:rsidRPr="00D879BA">
        <w:rPr>
          <w:rFonts w:asciiTheme="minorHAnsi" w:hAnsiTheme="minorHAnsi"/>
          <w:sz w:val="24"/>
          <w:szCs w:val="24"/>
        </w:rPr>
        <w:t xml:space="preserve"> biologické rozmanitosti.</w:t>
      </w:r>
    </w:p>
    <w:p w:rsidR="00D879BA" w:rsidRDefault="00D879BA" w:rsidP="00D879BA">
      <w:pPr>
        <w:pStyle w:val="FormtovanvHTML"/>
        <w:rPr>
          <w:rFonts w:asciiTheme="minorHAnsi" w:hAnsiTheme="minorHAnsi"/>
          <w:sz w:val="24"/>
          <w:szCs w:val="24"/>
        </w:rPr>
      </w:pPr>
      <w:r w:rsidRPr="00D879BA">
        <w:rPr>
          <w:rFonts w:asciiTheme="minorHAnsi" w:hAnsiTheme="minorHAnsi"/>
          <w:sz w:val="24"/>
          <w:szCs w:val="24"/>
        </w:rPr>
        <w:t>Komplexnější odhady v Anglii a Walesu způsobují náklady zhruba 1,2 miliardy liber ročně z eroze, zhutnění, poklesu o</w:t>
      </w:r>
      <w:r w:rsidR="004B122F">
        <w:rPr>
          <w:rFonts w:asciiTheme="minorHAnsi" w:hAnsiTheme="minorHAnsi"/>
          <w:sz w:val="24"/>
          <w:szCs w:val="24"/>
        </w:rPr>
        <w:t>bsahu organických látek.</w:t>
      </w:r>
    </w:p>
    <w:p w:rsidR="004B122F" w:rsidRDefault="004B122F" w:rsidP="00D879BA">
      <w:pPr>
        <w:pStyle w:val="FormtovanvHTML"/>
        <w:rPr>
          <w:rFonts w:asciiTheme="minorHAnsi" w:hAnsiTheme="minorHAnsi"/>
          <w:sz w:val="24"/>
          <w:szCs w:val="24"/>
        </w:rPr>
      </w:pPr>
    </w:p>
    <w:p w:rsidR="004B122F" w:rsidRDefault="008E311E" w:rsidP="00D879BA">
      <w:pPr>
        <w:pStyle w:val="FormtovanvHTML"/>
        <w:rPr>
          <w:rFonts w:asciiTheme="minorHAnsi" w:hAnsiTheme="minorHAnsi"/>
          <w:sz w:val="24"/>
          <w:szCs w:val="24"/>
        </w:rPr>
      </w:pPr>
      <w:r>
        <w:rPr>
          <w:rFonts w:asciiTheme="minorHAnsi" w:hAnsiTheme="minorHAnsi"/>
          <w:sz w:val="24"/>
          <w:szCs w:val="24"/>
        </w:rPr>
        <w:t>Vážné hrozby snižování kvality půdy</w:t>
      </w:r>
      <w:r w:rsidR="004B122F">
        <w:rPr>
          <w:rFonts w:asciiTheme="minorHAnsi" w:hAnsiTheme="minorHAnsi"/>
          <w:sz w:val="24"/>
          <w:szCs w:val="24"/>
        </w:rPr>
        <w:t>:</w:t>
      </w:r>
    </w:p>
    <w:p w:rsidR="008E311E" w:rsidRDefault="008E311E" w:rsidP="004B122F">
      <w:pPr>
        <w:pStyle w:val="FormtovanvHTML"/>
        <w:rPr>
          <w:rFonts w:asciiTheme="minorHAnsi" w:hAnsiTheme="minorHAnsi"/>
          <w:sz w:val="24"/>
          <w:szCs w:val="24"/>
        </w:rPr>
      </w:pPr>
    </w:p>
    <w:p w:rsidR="008E311E" w:rsidRDefault="008E311E" w:rsidP="008E311E">
      <w:pPr>
        <w:pStyle w:val="FormtovanvHTML"/>
        <w:numPr>
          <w:ilvl w:val="0"/>
          <w:numId w:val="20"/>
        </w:numPr>
        <w:rPr>
          <w:rFonts w:asciiTheme="minorHAnsi" w:hAnsiTheme="minorHAnsi"/>
          <w:sz w:val="24"/>
          <w:szCs w:val="24"/>
        </w:rPr>
      </w:pPr>
      <w:r>
        <w:rPr>
          <w:rFonts w:asciiTheme="minorHAnsi" w:hAnsiTheme="minorHAnsi"/>
          <w:sz w:val="24"/>
          <w:szCs w:val="24"/>
        </w:rPr>
        <w:t>ÚBYTEK SOC (</w:t>
      </w:r>
      <w:proofErr w:type="spellStart"/>
      <w:r>
        <w:rPr>
          <w:rFonts w:asciiTheme="minorHAnsi" w:hAnsiTheme="minorHAnsi"/>
          <w:sz w:val="24"/>
          <w:szCs w:val="24"/>
        </w:rPr>
        <w:t>Soil</w:t>
      </w:r>
      <w:proofErr w:type="spellEnd"/>
      <w:r>
        <w:rPr>
          <w:rFonts w:asciiTheme="minorHAnsi" w:hAnsiTheme="minorHAnsi"/>
          <w:sz w:val="24"/>
          <w:szCs w:val="24"/>
        </w:rPr>
        <w:t xml:space="preserve"> </w:t>
      </w:r>
      <w:proofErr w:type="spellStart"/>
      <w:r>
        <w:rPr>
          <w:rFonts w:asciiTheme="minorHAnsi" w:hAnsiTheme="minorHAnsi"/>
          <w:sz w:val="24"/>
          <w:szCs w:val="24"/>
        </w:rPr>
        <w:t>organic</w:t>
      </w:r>
      <w:proofErr w:type="spellEnd"/>
      <w:r>
        <w:rPr>
          <w:rFonts w:asciiTheme="minorHAnsi" w:hAnsiTheme="minorHAnsi"/>
          <w:sz w:val="24"/>
          <w:szCs w:val="24"/>
        </w:rPr>
        <w:t xml:space="preserve"> </w:t>
      </w:r>
      <w:proofErr w:type="spellStart"/>
      <w:r>
        <w:rPr>
          <w:rFonts w:asciiTheme="minorHAnsi" w:hAnsiTheme="minorHAnsi"/>
          <w:sz w:val="24"/>
          <w:szCs w:val="24"/>
        </w:rPr>
        <w:t>carbon</w:t>
      </w:r>
      <w:proofErr w:type="spellEnd"/>
      <w:r>
        <w:rPr>
          <w:rFonts w:asciiTheme="minorHAnsi" w:hAnsiTheme="minorHAnsi"/>
          <w:sz w:val="24"/>
          <w:szCs w:val="24"/>
        </w:rPr>
        <w:t>):</w:t>
      </w:r>
    </w:p>
    <w:p w:rsidR="008E311E" w:rsidRDefault="008E311E" w:rsidP="008E311E">
      <w:pPr>
        <w:pStyle w:val="FormtovanvHTML"/>
        <w:ind w:left="720"/>
        <w:rPr>
          <w:rFonts w:asciiTheme="minorHAnsi" w:hAnsiTheme="minorHAnsi"/>
          <w:sz w:val="24"/>
          <w:szCs w:val="24"/>
        </w:rPr>
      </w:pPr>
    </w:p>
    <w:p w:rsidR="008E311E" w:rsidRDefault="008E311E" w:rsidP="004B122F">
      <w:pPr>
        <w:pStyle w:val="FormtovanvHTML"/>
        <w:rPr>
          <w:rFonts w:asciiTheme="minorHAnsi" w:hAnsiTheme="minorHAnsi"/>
          <w:sz w:val="24"/>
          <w:szCs w:val="24"/>
        </w:rPr>
      </w:pPr>
      <w:r>
        <w:rPr>
          <w:noProof/>
        </w:rPr>
        <w:drawing>
          <wp:inline distT="0" distB="0" distL="0" distR="0" wp14:anchorId="7323074D" wp14:editId="43F404E4">
            <wp:extent cx="5402540" cy="2286000"/>
            <wp:effectExtent l="19050" t="19050" r="27305" b="190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5473" cy="2287241"/>
                    </a:xfrm>
                    <a:prstGeom prst="rect">
                      <a:avLst/>
                    </a:prstGeom>
                    <a:ln w="3175">
                      <a:solidFill>
                        <a:schemeClr val="tx1"/>
                      </a:solidFill>
                    </a:ln>
                  </pic:spPr>
                </pic:pic>
              </a:graphicData>
            </a:graphic>
          </wp:inline>
        </w:drawing>
      </w:r>
    </w:p>
    <w:p w:rsidR="008E311E" w:rsidRDefault="008E311E" w:rsidP="004B122F">
      <w:pPr>
        <w:pStyle w:val="FormtovanvHTML"/>
        <w:rPr>
          <w:rFonts w:asciiTheme="minorHAnsi" w:hAnsiTheme="minorHAnsi"/>
          <w:sz w:val="24"/>
          <w:szCs w:val="24"/>
        </w:rPr>
      </w:pPr>
    </w:p>
    <w:p w:rsidR="008E311E" w:rsidRDefault="008E311E" w:rsidP="004B122F">
      <w:pPr>
        <w:pStyle w:val="FormtovanvHTML"/>
        <w:rPr>
          <w:rFonts w:asciiTheme="minorHAnsi" w:hAnsiTheme="minorHAnsi"/>
          <w:sz w:val="24"/>
          <w:szCs w:val="24"/>
        </w:rPr>
      </w:pPr>
    </w:p>
    <w:p w:rsidR="008E311E" w:rsidRDefault="008E311E" w:rsidP="004B122F">
      <w:pPr>
        <w:pStyle w:val="FormtovanvHTML"/>
        <w:rPr>
          <w:rFonts w:asciiTheme="minorHAnsi" w:hAnsiTheme="minorHAnsi"/>
          <w:sz w:val="24"/>
          <w:szCs w:val="24"/>
        </w:rPr>
      </w:pPr>
    </w:p>
    <w:p w:rsidR="008E311E" w:rsidRDefault="008E311E" w:rsidP="004B122F">
      <w:pPr>
        <w:pStyle w:val="FormtovanvHTML"/>
        <w:rPr>
          <w:rFonts w:asciiTheme="minorHAnsi" w:hAnsiTheme="minorHAnsi"/>
          <w:sz w:val="24"/>
          <w:szCs w:val="24"/>
        </w:rPr>
      </w:pPr>
    </w:p>
    <w:p w:rsidR="004B122F" w:rsidRPr="004B122F" w:rsidRDefault="004B122F" w:rsidP="004B122F">
      <w:pPr>
        <w:pStyle w:val="FormtovanvHTML"/>
        <w:rPr>
          <w:rFonts w:asciiTheme="minorHAnsi" w:hAnsiTheme="minorHAnsi"/>
          <w:sz w:val="24"/>
          <w:szCs w:val="24"/>
        </w:rPr>
      </w:pPr>
      <w:r w:rsidRPr="004B122F">
        <w:rPr>
          <w:rFonts w:asciiTheme="minorHAnsi" w:hAnsiTheme="minorHAnsi"/>
          <w:sz w:val="24"/>
          <w:szCs w:val="24"/>
        </w:rPr>
        <w:t xml:space="preserve">Téměř polovina evropských zemědělských půd má nízký obsah organických látek a obsah SOC v mnoha oblastech stále klesá. </w:t>
      </w:r>
    </w:p>
    <w:p w:rsidR="00D879BA" w:rsidRDefault="00D879BA" w:rsidP="00357C6D">
      <w:pPr>
        <w:pStyle w:val="FormtovanvHTML"/>
        <w:rPr>
          <w:rFonts w:asciiTheme="minorHAnsi" w:hAnsiTheme="minorHAnsi"/>
          <w:sz w:val="24"/>
          <w:szCs w:val="24"/>
        </w:rPr>
      </w:pPr>
    </w:p>
    <w:p w:rsidR="008E311E" w:rsidRDefault="008E311E" w:rsidP="00357C6D">
      <w:pPr>
        <w:pStyle w:val="FormtovanvHTML"/>
        <w:rPr>
          <w:rFonts w:asciiTheme="minorHAnsi" w:hAnsiTheme="minorHAnsi"/>
          <w:sz w:val="24"/>
          <w:szCs w:val="24"/>
        </w:rPr>
      </w:pPr>
    </w:p>
    <w:p w:rsidR="008E311E" w:rsidRDefault="008E311E" w:rsidP="00357C6D">
      <w:pPr>
        <w:pStyle w:val="FormtovanvHTML"/>
        <w:rPr>
          <w:rFonts w:asciiTheme="minorHAnsi" w:hAnsiTheme="minorHAnsi"/>
          <w:sz w:val="24"/>
          <w:szCs w:val="24"/>
        </w:rPr>
      </w:pPr>
    </w:p>
    <w:p w:rsidR="008E311E" w:rsidRDefault="008E311E" w:rsidP="00357C6D">
      <w:pPr>
        <w:pStyle w:val="FormtovanvHTML"/>
        <w:rPr>
          <w:rFonts w:asciiTheme="minorHAnsi" w:hAnsiTheme="minorHAnsi"/>
          <w:sz w:val="24"/>
          <w:szCs w:val="24"/>
        </w:rPr>
      </w:pPr>
    </w:p>
    <w:p w:rsidR="008E311E" w:rsidRDefault="008E311E" w:rsidP="00357C6D">
      <w:pPr>
        <w:pStyle w:val="FormtovanvHTML"/>
        <w:rPr>
          <w:rFonts w:asciiTheme="minorHAnsi" w:hAnsiTheme="minorHAnsi"/>
          <w:sz w:val="24"/>
          <w:szCs w:val="24"/>
        </w:rPr>
      </w:pPr>
    </w:p>
    <w:p w:rsidR="008E311E" w:rsidRDefault="008E311E" w:rsidP="00357C6D">
      <w:pPr>
        <w:pStyle w:val="FormtovanvHTML"/>
        <w:rPr>
          <w:rFonts w:asciiTheme="minorHAnsi" w:hAnsiTheme="minorHAnsi"/>
          <w:sz w:val="24"/>
          <w:szCs w:val="24"/>
        </w:rPr>
      </w:pPr>
    </w:p>
    <w:p w:rsidR="008E311E" w:rsidRDefault="008E311E" w:rsidP="00357C6D">
      <w:pPr>
        <w:pStyle w:val="FormtovanvHTML"/>
        <w:rPr>
          <w:rFonts w:asciiTheme="minorHAnsi" w:hAnsiTheme="minorHAnsi"/>
          <w:sz w:val="24"/>
          <w:szCs w:val="24"/>
        </w:rPr>
      </w:pPr>
    </w:p>
    <w:p w:rsidR="008E311E" w:rsidRDefault="008E311E" w:rsidP="00357C6D">
      <w:pPr>
        <w:pStyle w:val="FormtovanvHTML"/>
        <w:rPr>
          <w:rFonts w:asciiTheme="minorHAnsi" w:hAnsiTheme="minorHAnsi"/>
          <w:sz w:val="24"/>
          <w:szCs w:val="24"/>
        </w:rPr>
      </w:pPr>
    </w:p>
    <w:p w:rsidR="008E311E" w:rsidRDefault="008E311E" w:rsidP="00357C6D">
      <w:pPr>
        <w:pStyle w:val="FormtovanvHTML"/>
        <w:rPr>
          <w:rFonts w:asciiTheme="minorHAnsi" w:hAnsiTheme="minorHAnsi"/>
          <w:sz w:val="24"/>
          <w:szCs w:val="24"/>
        </w:rPr>
      </w:pPr>
    </w:p>
    <w:p w:rsidR="008E311E" w:rsidRDefault="008E311E" w:rsidP="00357C6D">
      <w:pPr>
        <w:pStyle w:val="FormtovanvHTML"/>
        <w:rPr>
          <w:rFonts w:asciiTheme="minorHAnsi" w:hAnsiTheme="minorHAnsi"/>
          <w:sz w:val="24"/>
          <w:szCs w:val="24"/>
        </w:rPr>
      </w:pPr>
    </w:p>
    <w:p w:rsidR="008E311E" w:rsidRDefault="008E311E" w:rsidP="00357C6D">
      <w:pPr>
        <w:pStyle w:val="FormtovanvHTML"/>
        <w:rPr>
          <w:rFonts w:asciiTheme="minorHAnsi" w:hAnsiTheme="minorHAnsi"/>
          <w:sz w:val="24"/>
          <w:szCs w:val="24"/>
        </w:rPr>
      </w:pPr>
    </w:p>
    <w:p w:rsidR="008E311E" w:rsidRDefault="008E311E" w:rsidP="00357C6D">
      <w:pPr>
        <w:pStyle w:val="FormtovanvHTML"/>
        <w:rPr>
          <w:rFonts w:asciiTheme="minorHAnsi" w:hAnsiTheme="minorHAnsi"/>
          <w:sz w:val="24"/>
          <w:szCs w:val="24"/>
        </w:rPr>
      </w:pPr>
    </w:p>
    <w:p w:rsidR="008E311E" w:rsidRDefault="008E311E" w:rsidP="008E311E">
      <w:pPr>
        <w:pStyle w:val="FormtovanvHTML"/>
        <w:numPr>
          <w:ilvl w:val="0"/>
          <w:numId w:val="20"/>
        </w:numPr>
        <w:rPr>
          <w:rFonts w:asciiTheme="minorHAnsi" w:hAnsiTheme="minorHAnsi"/>
          <w:sz w:val="24"/>
          <w:szCs w:val="24"/>
        </w:rPr>
      </w:pPr>
      <w:r>
        <w:rPr>
          <w:rFonts w:asciiTheme="minorHAnsi" w:hAnsiTheme="minorHAnsi"/>
          <w:sz w:val="24"/>
          <w:szCs w:val="24"/>
        </w:rPr>
        <w:t>OHROŽENÍ NADZEMNÍ A PODZEMNÍ BIODIVERZITY:</w:t>
      </w:r>
    </w:p>
    <w:p w:rsidR="008E311E" w:rsidRDefault="008E311E" w:rsidP="00357C6D">
      <w:pPr>
        <w:pStyle w:val="FormtovanvHTML"/>
        <w:rPr>
          <w:rFonts w:asciiTheme="minorHAnsi" w:hAnsiTheme="minorHAnsi"/>
          <w:sz w:val="24"/>
          <w:szCs w:val="24"/>
        </w:rPr>
      </w:pPr>
    </w:p>
    <w:p w:rsidR="004B122F" w:rsidRDefault="008B427A" w:rsidP="00357C6D">
      <w:pPr>
        <w:pStyle w:val="FormtovanvHTML"/>
        <w:rPr>
          <w:rFonts w:asciiTheme="minorHAnsi" w:hAnsiTheme="minorHAnsi"/>
          <w:sz w:val="24"/>
          <w:szCs w:val="24"/>
        </w:rPr>
      </w:pPr>
      <w:r>
        <w:rPr>
          <w:rFonts w:asciiTheme="minorHAnsi" w:hAnsiTheme="minorHAnsi"/>
          <w:sz w:val="24"/>
          <w:szCs w:val="24"/>
        </w:rPr>
        <w:t xml:space="preserve">       </w:t>
      </w:r>
      <w:r w:rsidR="004B122F">
        <w:rPr>
          <w:noProof/>
        </w:rPr>
        <w:drawing>
          <wp:inline distT="0" distB="0" distL="0" distR="0" wp14:anchorId="3766F66F" wp14:editId="6FF1043F">
            <wp:extent cx="5376474" cy="4333875"/>
            <wp:effectExtent l="19050" t="19050" r="1524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79393" cy="4336228"/>
                    </a:xfrm>
                    <a:prstGeom prst="rect">
                      <a:avLst/>
                    </a:prstGeom>
                    <a:ln w="3175">
                      <a:solidFill>
                        <a:schemeClr val="tx1"/>
                      </a:solidFill>
                    </a:ln>
                  </pic:spPr>
                </pic:pic>
              </a:graphicData>
            </a:graphic>
          </wp:inline>
        </w:drawing>
      </w:r>
    </w:p>
    <w:p w:rsidR="008E311E" w:rsidRPr="008E311E" w:rsidRDefault="008E311E" w:rsidP="00357C6D">
      <w:pPr>
        <w:pStyle w:val="FormtovanvHTML"/>
        <w:rPr>
          <w:rFonts w:asciiTheme="minorHAnsi" w:hAnsiTheme="minorHAnsi"/>
          <w:i/>
          <w:sz w:val="24"/>
          <w:szCs w:val="24"/>
        </w:rPr>
      </w:pPr>
      <w:r>
        <w:rPr>
          <w:rFonts w:asciiTheme="minorHAnsi" w:hAnsiTheme="minorHAnsi"/>
          <w:i/>
          <w:sz w:val="24"/>
          <w:szCs w:val="24"/>
        </w:rPr>
        <w:t xml:space="preserve">                    </w:t>
      </w:r>
      <w:r w:rsidRPr="008E311E">
        <w:rPr>
          <w:rFonts w:asciiTheme="minorHAnsi" w:hAnsiTheme="minorHAnsi"/>
          <w:i/>
          <w:sz w:val="24"/>
          <w:szCs w:val="24"/>
        </w:rPr>
        <w:t xml:space="preserve">Znázornění procesů nadzemní a podzemní </w:t>
      </w:r>
      <w:r>
        <w:rPr>
          <w:rFonts w:asciiTheme="minorHAnsi" w:hAnsiTheme="minorHAnsi"/>
          <w:i/>
          <w:sz w:val="24"/>
          <w:szCs w:val="24"/>
        </w:rPr>
        <w:t xml:space="preserve">ekosystémové </w:t>
      </w:r>
      <w:r w:rsidRPr="008E311E">
        <w:rPr>
          <w:rFonts w:asciiTheme="minorHAnsi" w:hAnsiTheme="minorHAnsi"/>
          <w:i/>
          <w:sz w:val="24"/>
          <w:szCs w:val="24"/>
        </w:rPr>
        <w:t>biodiverzity</w:t>
      </w:r>
    </w:p>
    <w:p w:rsidR="00C6667A" w:rsidRDefault="00C6667A" w:rsidP="00FD4CE4">
      <w:pPr>
        <w:jc w:val="both"/>
        <w:rPr>
          <w:b/>
          <w:noProof/>
        </w:rPr>
      </w:pPr>
    </w:p>
    <w:p w:rsidR="00C6667A" w:rsidRPr="008B427A" w:rsidRDefault="008B427A" w:rsidP="00FD4CE4">
      <w:pPr>
        <w:jc w:val="both"/>
        <w:rPr>
          <w:rFonts w:asciiTheme="minorHAnsi" w:hAnsiTheme="minorHAnsi"/>
          <w:noProof/>
        </w:rPr>
      </w:pPr>
      <w:r w:rsidRPr="008B427A">
        <w:rPr>
          <w:rFonts w:asciiTheme="minorHAnsi" w:hAnsiTheme="minorHAnsi"/>
          <w:noProof/>
        </w:rPr>
        <w:t>Pro</w:t>
      </w:r>
      <w:r>
        <w:rPr>
          <w:rFonts w:asciiTheme="minorHAnsi" w:hAnsiTheme="minorHAnsi"/>
          <w:noProof/>
        </w:rPr>
        <w:t>vázanost nadzemní a podzemní biodiverzity vytváří symbiózy pro udržování kvality půdy.</w:t>
      </w:r>
    </w:p>
    <w:p w:rsidR="00C6667A" w:rsidRDefault="00C6667A" w:rsidP="00FD4CE4">
      <w:pPr>
        <w:jc w:val="both"/>
        <w:rPr>
          <w:b/>
          <w:noProof/>
        </w:rPr>
      </w:pPr>
    </w:p>
    <w:p w:rsidR="008B427A" w:rsidRDefault="008B427A" w:rsidP="00FD4CE4">
      <w:pPr>
        <w:jc w:val="both"/>
        <w:rPr>
          <w:b/>
          <w:noProof/>
        </w:rPr>
      </w:pPr>
    </w:p>
    <w:p w:rsidR="00C6667A" w:rsidRPr="008B427A" w:rsidRDefault="008B427A" w:rsidP="00FD4CE4">
      <w:pPr>
        <w:jc w:val="both"/>
        <w:rPr>
          <w:rFonts w:asciiTheme="minorHAnsi" w:hAnsiTheme="minorHAnsi"/>
          <w:noProof/>
        </w:rPr>
      </w:pPr>
      <w:r>
        <w:rPr>
          <w:rFonts w:asciiTheme="minorHAnsi" w:hAnsiTheme="minorHAnsi"/>
          <w:noProof/>
        </w:rPr>
        <w:t>Je potřeba si uvědomit, že o</w:t>
      </w:r>
      <w:r w:rsidRPr="008B427A">
        <w:rPr>
          <w:rFonts w:asciiTheme="minorHAnsi" w:hAnsiTheme="minorHAnsi"/>
          <w:noProof/>
        </w:rPr>
        <w:t xml:space="preserve">chrana </w:t>
      </w:r>
      <w:r>
        <w:rPr>
          <w:rFonts w:asciiTheme="minorHAnsi" w:hAnsiTheme="minorHAnsi"/>
          <w:noProof/>
        </w:rPr>
        <w:t xml:space="preserve">kvality </w:t>
      </w:r>
      <w:r w:rsidRPr="008B427A">
        <w:rPr>
          <w:rFonts w:asciiTheme="minorHAnsi" w:hAnsiTheme="minorHAnsi"/>
          <w:noProof/>
        </w:rPr>
        <w:t>půdy</w:t>
      </w:r>
      <w:r>
        <w:rPr>
          <w:rFonts w:asciiTheme="minorHAnsi" w:hAnsiTheme="minorHAnsi"/>
          <w:noProof/>
        </w:rPr>
        <w:t xml:space="preserve"> vyžaduje velké investice a zvýšení úrodnosti půdy či návratu uhlíku do půdy trvá desítky let.</w:t>
      </w:r>
    </w:p>
    <w:p w:rsidR="00C6667A" w:rsidRDefault="00C6667A" w:rsidP="00FD4CE4">
      <w:pPr>
        <w:jc w:val="both"/>
        <w:rPr>
          <w:b/>
          <w:noProof/>
        </w:rPr>
      </w:pPr>
    </w:p>
    <w:p w:rsidR="008B427A" w:rsidRDefault="008B427A" w:rsidP="00FD4CE4">
      <w:pPr>
        <w:jc w:val="both"/>
        <w:rPr>
          <w:b/>
          <w:noProof/>
        </w:rPr>
      </w:pPr>
    </w:p>
    <w:p w:rsidR="008B427A" w:rsidRDefault="008B427A" w:rsidP="00FD4CE4">
      <w:pPr>
        <w:jc w:val="both"/>
        <w:rPr>
          <w:b/>
          <w:noProof/>
        </w:rPr>
      </w:pPr>
    </w:p>
    <w:p w:rsidR="008B427A" w:rsidRDefault="008B427A" w:rsidP="00FD4CE4">
      <w:pPr>
        <w:jc w:val="both"/>
        <w:rPr>
          <w:b/>
          <w:noProof/>
        </w:rPr>
      </w:pPr>
    </w:p>
    <w:p w:rsidR="008B427A" w:rsidRDefault="008B427A" w:rsidP="00FD4CE4">
      <w:pPr>
        <w:jc w:val="both"/>
        <w:rPr>
          <w:b/>
          <w:noProof/>
        </w:rPr>
      </w:pPr>
    </w:p>
    <w:p w:rsidR="008B427A" w:rsidRDefault="008B427A" w:rsidP="00FD4CE4">
      <w:pPr>
        <w:jc w:val="both"/>
        <w:rPr>
          <w:b/>
          <w:noProof/>
        </w:rPr>
      </w:pPr>
    </w:p>
    <w:p w:rsidR="008B427A" w:rsidRDefault="008B427A" w:rsidP="00FD4CE4">
      <w:pPr>
        <w:jc w:val="both"/>
        <w:rPr>
          <w:b/>
          <w:noProof/>
        </w:rPr>
      </w:pPr>
    </w:p>
    <w:p w:rsidR="00C6667A" w:rsidRDefault="00C6667A" w:rsidP="00FD4CE4">
      <w:pPr>
        <w:jc w:val="both"/>
        <w:rPr>
          <w:b/>
          <w:noProof/>
        </w:rPr>
      </w:pPr>
    </w:p>
    <w:p w:rsidR="00C6667A" w:rsidRDefault="00C6667A" w:rsidP="00FD4CE4">
      <w:pPr>
        <w:jc w:val="both"/>
        <w:rPr>
          <w:b/>
          <w:noProof/>
        </w:rPr>
      </w:pPr>
    </w:p>
    <w:p w:rsidR="00C6667A" w:rsidRPr="009A5795" w:rsidRDefault="00C6667A" w:rsidP="00FD4CE4">
      <w:pPr>
        <w:jc w:val="both"/>
        <w:rPr>
          <w:b/>
          <w:noProof/>
        </w:rPr>
      </w:pPr>
    </w:p>
    <w:p w:rsidR="00FD4CE4" w:rsidRPr="009A5795" w:rsidRDefault="00FD4CE4" w:rsidP="004946CF">
      <w:pPr>
        <w:numPr>
          <w:ilvl w:val="2"/>
          <w:numId w:val="5"/>
        </w:numPr>
        <w:ind w:left="567" w:firstLine="0"/>
        <w:jc w:val="both"/>
        <w:rPr>
          <w:rFonts w:ascii="Calibri" w:hAnsi="Calibri"/>
          <w:b/>
          <w:u w:val="single"/>
        </w:rPr>
      </w:pPr>
      <w:r w:rsidRPr="009A5795">
        <w:rPr>
          <w:rFonts w:ascii="Calibri" w:hAnsi="Calibri"/>
          <w:b/>
          <w:u w:val="single"/>
        </w:rPr>
        <w:t xml:space="preserve">Biodiverzita  - Druhová a rostlinná různorodost </w:t>
      </w:r>
    </w:p>
    <w:p w:rsidR="00FD4CE4" w:rsidRPr="00283B25" w:rsidRDefault="00283B25" w:rsidP="00283B25">
      <w:pPr>
        <w:ind w:left="1287"/>
        <w:jc w:val="both"/>
        <w:rPr>
          <w:rFonts w:ascii="Calibri" w:hAnsi="Calibri"/>
          <w:u w:val="single"/>
        </w:rPr>
      </w:pPr>
      <w:r>
        <w:rPr>
          <w:noProof/>
        </w:rPr>
        <w:drawing>
          <wp:anchor distT="0" distB="0" distL="114300" distR="114300" simplePos="0" relativeHeight="251666432" behindDoc="1" locked="0" layoutInCell="1" allowOverlap="1" wp14:anchorId="1DE7A687" wp14:editId="5AEC523F">
            <wp:simplePos x="0" y="0"/>
            <wp:positionH relativeFrom="column">
              <wp:posOffset>3329305</wp:posOffset>
            </wp:positionH>
            <wp:positionV relativeFrom="paragraph">
              <wp:posOffset>167640</wp:posOffset>
            </wp:positionV>
            <wp:extent cx="2431415" cy="1696720"/>
            <wp:effectExtent l="0" t="0" r="6985" b="0"/>
            <wp:wrapTight wrapText="bothSides">
              <wp:wrapPolygon edited="0">
                <wp:start x="0" y="0"/>
                <wp:lineTo x="0" y="21341"/>
                <wp:lineTo x="21493" y="21341"/>
                <wp:lineTo x="21493" y="0"/>
                <wp:lineTo x="0" y="0"/>
              </wp:wrapPolygon>
            </wp:wrapTight>
            <wp:docPr id="17" name="Obrázek 17" descr="foodwe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web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1415" cy="169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CE4" w:rsidRPr="001A5590" w:rsidRDefault="00FD4CE4" w:rsidP="00FD4CE4">
      <w:pPr>
        <w:jc w:val="both"/>
        <w:rPr>
          <w:rFonts w:ascii="Calibri" w:hAnsi="Calibri"/>
        </w:rPr>
      </w:pPr>
      <w:r w:rsidRPr="001A5590">
        <w:rPr>
          <w:rFonts w:ascii="Calibri" w:hAnsi="Calibri"/>
        </w:rPr>
        <w:t xml:space="preserve"> Je významným, a přesto těžko definovatelným faktorem. Je zřejmé, že v podmínkách ČR není žádoucí realizovat velkoplošné monokulturní lány monokulturních plodin. Nicméně na otázku kolik půdy a kde přesně může být dlouhodobě vyčleněno</w:t>
      </w:r>
      <w:r w:rsidR="00283B25">
        <w:rPr>
          <w:rFonts w:ascii="Calibri" w:hAnsi="Calibri"/>
        </w:rPr>
        <w:t>,</w:t>
      </w:r>
      <w:r w:rsidRPr="001A5590">
        <w:rPr>
          <w:rFonts w:ascii="Calibri" w:hAnsi="Calibri"/>
        </w:rPr>
        <w:t xml:space="preserve"> aby byl energetický výnos </w:t>
      </w:r>
      <w:r w:rsidR="00283B25">
        <w:rPr>
          <w:rFonts w:ascii="Calibri" w:hAnsi="Calibri"/>
        </w:rPr>
        <w:t xml:space="preserve">biomasy </w:t>
      </w:r>
      <w:r w:rsidRPr="001A5590">
        <w:rPr>
          <w:rFonts w:ascii="Calibri" w:hAnsi="Calibri"/>
        </w:rPr>
        <w:t>stabilně disponibilní, neexistuje pro případného investora B2G uspokojivá odpověď.</w:t>
      </w:r>
    </w:p>
    <w:p w:rsidR="004946CF" w:rsidRDefault="004946CF" w:rsidP="00FD4CE4">
      <w:pPr>
        <w:jc w:val="both"/>
        <w:rPr>
          <w:rFonts w:ascii="Calibri" w:hAnsi="Calibri"/>
        </w:rPr>
      </w:pPr>
    </w:p>
    <w:p w:rsidR="004946CF" w:rsidRDefault="004946CF" w:rsidP="00FD4CE4">
      <w:pPr>
        <w:jc w:val="both"/>
        <w:rPr>
          <w:rFonts w:ascii="Calibri" w:hAnsi="Calibri"/>
        </w:rPr>
      </w:pPr>
    </w:p>
    <w:p w:rsidR="005C5E41" w:rsidRDefault="005C5E41" w:rsidP="005C5E41">
      <w:pPr>
        <w:rPr>
          <w:rFonts w:asciiTheme="minorHAnsi" w:hAnsiTheme="minorHAnsi"/>
        </w:rPr>
      </w:pPr>
      <w:r>
        <w:rPr>
          <w:rFonts w:asciiTheme="minorHAnsi" w:hAnsiTheme="minorHAnsi"/>
        </w:rPr>
        <w:t>Navíc pojem biodiverzita je lidsky a emocionálně pochopitelný, ale exaktně (plošně či teritoriálně) obtížně vyčíslitelný.</w:t>
      </w:r>
    </w:p>
    <w:p w:rsidR="005C5E41" w:rsidRDefault="005C5E41" w:rsidP="00FD4CE4">
      <w:pPr>
        <w:jc w:val="both"/>
        <w:rPr>
          <w:rFonts w:ascii="Calibri" w:hAnsi="Calibri"/>
        </w:rPr>
      </w:pPr>
    </w:p>
    <w:p w:rsidR="005C5E41" w:rsidRDefault="005C5E41" w:rsidP="00FD4CE4">
      <w:pPr>
        <w:jc w:val="both"/>
        <w:rPr>
          <w:rFonts w:ascii="Calibri" w:hAnsi="Calibri"/>
        </w:rPr>
      </w:pPr>
    </w:p>
    <w:p w:rsidR="005C5E41" w:rsidRDefault="005C5E41" w:rsidP="00FD4CE4">
      <w:pPr>
        <w:jc w:val="both"/>
        <w:rPr>
          <w:rFonts w:ascii="Calibri" w:hAnsi="Calibri"/>
        </w:rPr>
      </w:pPr>
    </w:p>
    <w:p w:rsidR="005C5E41" w:rsidRDefault="005C5E41" w:rsidP="00FD4CE4">
      <w:pPr>
        <w:jc w:val="both"/>
        <w:rPr>
          <w:rFonts w:ascii="Calibri" w:hAnsi="Calibri"/>
        </w:rPr>
      </w:pPr>
    </w:p>
    <w:p w:rsidR="005C5E41" w:rsidRPr="001A5590" w:rsidRDefault="005C5E41" w:rsidP="00FD4CE4">
      <w:pPr>
        <w:jc w:val="both"/>
        <w:rPr>
          <w:rFonts w:ascii="Calibri" w:hAnsi="Calibri"/>
        </w:rPr>
      </w:pPr>
    </w:p>
    <w:p w:rsidR="00FD4CE4" w:rsidRPr="009A5795" w:rsidRDefault="00FD4CE4" w:rsidP="004946CF">
      <w:pPr>
        <w:numPr>
          <w:ilvl w:val="2"/>
          <w:numId w:val="5"/>
        </w:numPr>
        <w:ind w:left="567" w:firstLine="0"/>
        <w:jc w:val="both"/>
        <w:rPr>
          <w:rFonts w:ascii="Calibri" w:hAnsi="Calibri"/>
          <w:b/>
          <w:u w:val="single"/>
        </w:rPr>
      </w:pPr>
      <w:r w:rsidRPr="009A5795">
        <w:rPr>
          <w:rFonts w:ascii="Calibri" w:hAnsi="Calibri"/>
          <w:b/>
          <w:u w:val="single"/>
        </w:rPr>
        <w:t>Konflikt food-</w:t>
      </w:r>
      <w:proofErr w:type="spellStart"/>
      <w:r w:rsidRPr="009A5795">
        <w:rPr>
          <w:rFonts w:ascii="Calibri" w:hAnsi="Calibri"/>
          <w:b/>
          <w:u w:val="single"/>
        </w:rPr>
        <w:t>fuel</w:t>
      </w:r>
      <w:proofErr w:type="spellEnd"/>
    </w:p>
    <w:p w:rsidR="00FD4CE4" w:rsidRDefault="00FD4CE4" w:rsidP="00FD4CE4">
      <w:pPr>
        <w:jc w:val="both"/>
        <w:rPr>
          <w:rFonts w:ascii="Calibri" w:hAnsi="Calibri"/>
          <w:u w:val="single"/>
        </w:rPr>
      </w:pPr>
    </w:p>
    <w:p w:rsidR="00FD4CE4" w:rsidRDefault="00283B25" w:rsidP="00FD4CE4">
      <w:pPr>
        <w:jc w:val="both"/>
        <w:rPr>
          <w:rFonts w:ascii="Calibri" w:hAnsi="Calibri"/>
        </w:rPr>
      </w:pPr>
      <w:r>
        <w:rPr>
          <w:noProof/>
        </w:rPr>
        <w:drawing>
          <wp:anchor distT="0" distB="0" distL="114300" distR="114300" simplePos="0" relativeHeight="251670528" behindDoc="1" locked="0" layoutInCell="1" allowOverlap="1" wp14:anchorId="400C72F6" wp14:editId="38A31BD0">
            <wp:simplePos x="0" y="0"/>
            <wp:positionH relativeFrom="column">
              <wp:posOffset>3239135</wp:posOffset>
            </wp:positionH>
            <wp:positionV relativeFrom="paragraph">
              <wp:posOffset>378460</wp:posOffset>
            </wp:positionV>
            <wp:extent cx="2069465" cy="1428750"/>
            <wp:effectExtent l="0" t="0" r="6985" b="0"/>
            <wp:wrapTight wrapText="bothSides">
              <wp:wrapPolygon edited="0">
                <wp:start x="0" y="0"/>
                <wp:lineTo x="0" y="21312"/>
                <wp:lineTo x="21474" y="21312"/>
                <wp:lineTo x="21474"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946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CE4" w:rsidRPr="003C5C4A">
        <w:rPr>
          <w:rFonts w:ascii="Calibri" w:hAnsi="Calibri"/>
        </w:rPr>
        <w:t>Potraviny versus biopaliva</w:t>
      </w:r>
      <w:r w:rsidR="00FD4CE4">
        <w:rPr>
          <w:rFonts w:ascii="Calibri" w:hAnsi="Calibri"/>
        </w:rPr>
        <w:t xml:space="preserve"> - je společenské dilema</w:t>
      </w:r>
      <w:r w:rsidR="009A5795">
        <w:rPr>
          <w:rFonts w:ascii="Calibri" w:hAnsi="Calibri"/>
        </w:rPr>
        <w:t xml:space="preserve"> </w:t>
      </w:r>
      <w:r w:rsidR="00FD4CE4">
        <w:rPr>
          <w:rFonts w:ascii="Calibri" w:hAnsi="Calibri"/>
        </w:rPr>
        <w:t xml:space="preserve">riskantního kroku včlenění produkce biopaliv do schématu zásobování potravinami. </w:t>
      </w:r>
    </w:p>
    <w:p w:rsidR="00FD4CE4" w:rsidRDefault="00283B25" w:rsidP="00FD4CE4">
      <w:pPr>
        <w:jc w:val="both"/>
        <w:rPr>
          <w:rFonts w:ascii="Calibri" w:hAnsi="Calibri"/>
        </w:rPr>
      </w:pPr>
      <w:r>
        <w:rPr>
          <w:noProof/>
        </w:rPr>
        <w:drawing>
          <wp:anchor distT="0" distB="0" distL="114300" distR="114300" simplePos="0" relativeHeight="251667456" behindDoc="1" locked="0" layoutInCell="1" allowOverlap="1" wp14:anchorId="1D6F4B4E" wp14:editId="51A89F4A">
            <wp:simplePos x="0" y="0"/>
            <wp:positionH relativeFrom="column">
              <wp:posOffset>642620</wp:posOffset>
            </wp:positionH>
            <wp:positionV relativeFrom="paragraph">
              <wp:posOffset>25400</wp:posOffset>
            </wp:positionV>
            <wp:extent cx="2235200" cy="1413510"/>
            <wp:effectExtent l="0" t="0" r="0" b="0"/>
            <wp:wrapTight wrapText="bothSides">
              <wp:wrapPolygon edited="0">
                <wp:start x="0" y="0"/>
                <wp:lineTo x="0" y="21251"/>
                <wp:lineTo x="21355" y="21251"/>
                <wp:lineTo x="21355"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5200"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CE4" w:rsidRDefault="00FD4CE4" w:rsidP="00FD4CE4">
      <w:pPr>
        <w:jc w:val="both"/>
        <w:rPr>
          <w:rFonts w:ascii="Calibri" w:hAnsi="Calibri"/>
          <w:u w:val="single"/>
        </w:rPr>
      </w:pPr>
    </w:p>
    <w:p w:rsidR="00FD4CE4" w:rsidRDefault="00FD4CE4" w:rsidP="00FD4CE4">
      <w:pPr>
        <w:jc w:val="both"/>
        <w:rPr>
          <w:rFonts w:ascii="Calibri" w:hAnsi="Calibri"/>
          <w:u w:val="single"/>
        </w:rPr>
      </w:pPr>
      <w:r>
        <w:rPr>
          <w:noProof/>
        </w:rPr>
        <w:t xml:space="preserve">         </w:t>
      </w:r>
    </w:p>
    <w:p w:rsidR="00FD4CE4" w:rsidRDefault="00FD4CE4" w:rsidP="00FD4CE4">
      <w:pPr>
        <w:jc w:val="both"/>
        <w:rPr>
          <w:rFonts w:ascii="Calibri" w:hAnsi="Calibri"/>
          <w:u w:val="single"/>
        </w:rPr>
      </w:pPr>
    </w:p>
    <w:p w:rsidR="00FD4CE4" w:rsidRDefault="00FD4CE4" w:rsidP="004B6DEC">
      <w:pPr>
        <w:numPr>
          <w:ilvl w:val="1"/>
          <w:numId w:val="5"/>
        </w:numPr>
        <w:jc w:val="both"/>
        <w:rPr>
          <w:rFonts w:ascii="Calibri" w:hAnsi="Calibri"/>
          <w:u w:val="single"/>
        </w:rPr>
      </w:pPr>
    </w:p>
    <w:p w:rsidR="00FD4CE4" w:rsidRDefault="00FD4CE4" w:rsidP="004B6DEC">
      <w:pPr>
        <w:numPr>
          <w:ilvl w:val="1"/>
          <w:numId w:val="5"/>
        </w:numPr>
        <w:jc w:val="both"/>
        <w:rPr>
          <w:rFonts w:ascii="Calibri" w:hAnsi="Calibri"/>
          <w:u w:val="single"/>
        </w:rPr>
      </w:pPr>
    </w:p>
    <w:p w:rsidR="00FD4CE4" w:rsidRPr="00286A11" w:rsidRDefault="00FD4CE4" w:rsidP="00286A11">
      <w:pPr>
        <w:ind w:left="2160"/>
        <w:jc w:val="both"/>
        <w:rPr>
          <w:rFonts w:ascii="Calibri" w:hAnsi="Calibri"/>
          <w:u w:val="single"/>
        </w:rPr>
      </w:pPr>
    </w:p>
    <w:p w:rsidR="00FD4CE4" w:rsidRPr="004946CF" w:rsidRDefault="00FD4CE4" w:rsidP="004946CF">
      <w:pPr>
        <w:ind w:left="2160"/>
        <w:jc w:val="both"/>
        <w:rPr>
          <w:rFonts w:ascii="Calibri" w:hAnsi="Calibri"/>
          <w:u w:val="single"/>
        </w:rPr>
      </w:pPr>
    </w:p>
    <w:p w:rsidR="00283B25" w:rsidRDefault="00283B25" w:rsidP="00FD4CE4">
      <w:pPr>
        <w:jc w:val="both"/>
        <w:rPr>
          <w:rFonts w:ascii="Calibri" w:hAnsi="Calibri"/>
        </w:rPr>
      </w:pPr>
    </w:p>
    <w:p w:rsidR="00A901C3" w:rsidRDefault="00FD4CE4" w:rsidP="00283B25">
      <w:pPr>
        <w:jc w:val="both"/>
        <w:rPr>
          <w:rFonts w:ascii="Calibri" w:hAnsi="Calibri"/>
        </w:rPr>
      </w:pPr>
      <w:r w:rsidRPr="00E17F4C">
        <w:rPr>
          <w:rFonts w:ascii="Calibri" w:hAnsi="Calibri"/>
        </w:rPr>
        <w:t xml:space="preserve">Tento </w:t>
      </w:r>
      <w:r>
        <w:rPr>
          <w:rFonts w:ascii="Calibri" w:hAnsi="Calibri"/>
        </w:rPr>
        <w:t xml:space="preserve">konflikt se přímo netýká ČR, kde je stále cca 1 </w:t>
      </w:r>
      <w:proofErr w:type="spellStart"/>
      <w:r>
        <w:rPr>
          <w:rFonts w:ascii="Calibri" w:hAnsi="Calibri"/>
        </w:rPr>
        <w:t>mio</w:t>
      </w:r>
      <w:proofErr w:type="spellEnd"/>
      <w:r>
        <w:rPr>
          <w:rFonts w:ascii="Calibri" w:hAnsi="Calibri"/>
        </w:rPr>
        <w:t xml:space="preserve"> ha ZPF (zemědělského půdního fondu) jako rezerva. Sporné jsou tlaky na dovozy plodin pro biopaliva (</w:t>
      </w:r>
      <w:proofErr w:type="spellStart"/>
      <w:r>
        <w:rPr>
          <w:rFonts w:ascii="Calibri" w:hAnsi="Calibri"/>
        </w:rPr>
        <w:t>jatropha</w:t>
      </w:r>
      <w:proofErr w:type="spellEnd"/>
      <w:r>
        <w:rPr>
          <w:rFonts w:ascii="Calibri" w:hAnsi="Calibri"/>
        </w:rPr>
        <w:t xml:space="preserve">, cukrová třtina,…) z třetích zemí. Z globálního pohledu a dlouhodobé perspektivy nebudou tyto dovozy udržitelné. </w:t>
      </w:r>
    </w:p>
    <w:p w:rsidR="009026FC" w:rsidRDefault="009026FC" w:rsidP="00283B25">
      <w:pPr>
        <w:jc w:val="both"/>
        <w:rPr>
          <w:rFonts w:ascii="Calibri" w:hAnsi="Calibri"/>
        </w:rPr>
      </w:pPr>
    </w:p>
    <w:p w:rsidR="00B73DF5" w:rsidRDefault="00B73DF5" w:rsidP="00283B25">
      <w:pPr>
        <w:jc w:val="both"/>
        <w:rPr>
          <w:rFonts w:ascii="Calibri" w:hAnsi="Calibri"/>
        </w:rPr>
      </w:pPr>
    </w:p>
    <w:p w:rsidR="00B73DF5" w:rsidRDefault="00B73DF5" w:rsidP="00283B25">
      <w:pPr>
        <w:jc w:val="both"/>
        <w:rPr>
          <w:rFonts w:ascii="Calibri" w:hAnsi="Calibri"/>
        </w:rPr>
      </w:pPr>
    </w:p>
    <w:p w:rsidR="008B427A" w:rsidRDefault="008B427A" w:rsidP="00283B25">
      <w:pPr>
        <w:jc w:val="both"/>
        <w:rPr>
          <w:rFonts w:ascii="Calibri" w:hAnsi="Calibri"/>
        </w:rPr>
      </w:pPr>
    </w:p>
    <w:p w:rsidR="008B427A" w:rsidRDefault="008B427A" w:rsidP="00283B25">
      <w:pPr>
        <w:jc w:val="both"/>
        <w:rPr>
          <w:rFonts w:ascii="Calibri" w:hAnsi="Calibri"/>
        </w:rPr>
      </w:pPr>
    </w:p>
    <w:p w:rsidR="008B427A" w:rsidRDefault="008B427A" w:rsidP="00283B25">
      <w:pPr>
        <w:jc w:val="both"/>
        <w:rPr>
          <w:rFonts w:ascii="Calibri" w:hAnsi="Calibri"/>
        </w:rPr>
      </w:pPr>
    </w:p>
    <w:p w:rsidR="008B427A" w:rsidRDefault="008B427A" w:rsidP="00283B25">
      <w:pPr>
        <w:jc w:val="both"/>
        <w:rPr>
          <w:rFonts w:ascii="Calibri" w:hAnsi="Calibri"/>
        </w:rPr>
      </w:pPr>
    </w:p>
    <w:p w:rsidR="00B73DF5" w:rsidRDefault="00B73DF5" w:rsidP="00283B25">
      <w:pPr>
        <w:jc w:val="both"/>
        <w:rPr>
          <w:rFonts w:ascii="Calibri" w:hAnsi="Calibri"/>
        </w:rPr>
      </w:pPr>
    </w:p>
    <w:p w:rsidR="009026FC" w:rsidRPr="00B73DF5" w:rsidRDefault="00B73DF5" w:rsidP="00283B25">
      <w:pPr>
        <w:jc w:val="both"/>
        <w:rPr>
          <w:rFonts w:ascii="Calibri" w:hAnsi="Calibri"/>
          <w:b/>
          <w:u w:val="single"/>
        </w:rPr>
      </w:pPr>
      <w:r w:rsidRPr="00B73DF5">
        <w:rPr>
          <w:rFonts w:ascii="Calibri" w:hAnsi="Calibri"/>
          <w:b/>
        </w:rPr>
        <w:t xml:space="preserve">         2.4.6.</w:t>
      </w:r>
      <w:r w:rsidRPr="00B73DF5">
        <w:rPr>
          <w:rFonts w:ascii="Calibri" w:hAnsi="Calibri"/>
        </w:rPr>
        <w:t xml:space="preserve">   </w:t>
      </w:r>
      <w:r w:rsidRPr="00B73DF5">
        <w:rPr>
          <w:rFonts w:ascii="Calibri" w:hAnsi="Calibri"/>
          <w:b/>
          <w:u w:val="single"/>
        </w:rPr>
        <w:t>Konflikt konečného užití (Kotlíkové dotace)</w:t>
      </w:r>
    </w:p>
    <w:p w:rsidR="009026FC" w:rsidRDefault="009026FC" w:rsidP="00283B25">
      <w:pPr>
        <w:jc w:val="both"/>
        <w:rPr>
          <w:rFonts w:ascii="Calibri" w:hAnsi="Calibri"/>
        </w:rPr>
      </w:pPr>
    </w:p>
    <w:p w:rsidR="006D1028" w:rsidRPr="006D1028" w:rsidRDefault="006D1028" w:rsidP="006D1028">
      <w:pPr>
        <w:jc w:val="both"/>
        <w:rPr>
          <w:rFonts w:ascii="Calibri" w:hAnsi="Calibri"/>
        </w:rPr>
      </w:pPr>
      <w:r>
        <w:rPr>
          <w:rFonts w:ascii="Calibri" w:hAnsi="Calibri"/>
        </w:rPr>
        <w:t>MŽP získalo</w:t>
      </w:r>
      <w:r w:rsidRPr="006D1028">
        <w:rPr>
          <w:rFonts w:ascii="Calibri" w:hAnsi="Calibri"/>
        </w:rPr>
        <w:t xml:space="preserve"> do roku 2020  </w:t>
      </w:r>
      <w:r w:rsidRPr="006D1028">
        <w:rPr>
          <w:rFonts w:ascii="Calibri" w:hAnsi="Calibri"/>
          <w:b/>
          <w:bCs/>
          <w:u w:val="single"/>
        </w:rPr>
        <w:t xml:space="preserve">9 miliard korun na výměnu až 100 tisíc kotlů </w:t>
      </w:r>
    </w:p>
    <w:p w:rsidR="006D1028" w:rsidRPr="006D1028" w:rsidRDefault="006D1028" w:rsidP="006D1028">
      <w:pPr>
        <w:jc w:val="both"/>
        <w:rPr>
          <w:rFonts w:ascii="Calibri" w:hAnsi="Calibri"/>
        </w:rPr>
      </w:pPr>
      <w:r w:rsidRPr="006D1028">
        <w:rPr>
          <w:rFonts w:ascii="Calibri" w:hAnsi="Calibri"/>
        </w:rPr>
        <w:t xml:space="preserve">v domácnostech po celé ČR. Nově se nebudou moci pořizovat kotle, ve kterých se topí jenom </w:t>
      </w:r>
      <w:proofErr w:type="gramStart"/>
      <w:r w:rsidRPr="006D1028">
        <w:rPr>
          <w:rFonts w:ascii="Calibri" w:hAnsi="Calibri"/>
        </w:rPr>
        <w:t>uhlím !!</w:t>
      </w:r>
      <w:proofErr w:type="gramEnd"/>
    </w:p>
    <w:p w:rsidR="006D1028" w:rsidRPr="006D1028" w:rsidRDefault="006D1028" w:rsidP="006D1028">
      <w:pPr>
        <w:jc w:val="both"/>
        <w:rPr>
          <w:rFonts w:ascii="Calibri" w:hAnsi="Calibri"/>
        </w:rPr>
      </w:pPr>
      <w:r>
        <w:rPr>
          <w:rFonts w:ascii="Calibri" w:hAnsi="Calibri"/>
        </w:rPr>
        <w:t xml:space="preserve">Tyto opatření </w:t>
      </w:r>
      <w:proofErr w:type="spellStart"/>
      <w:r>
        <w:rPr>
          <w:rFonts w:ascii="Calibri" w:hAnsi="Calibri"/>
        </w:rPr>
        <w:t>M</w:t>
      </w:r>
      <w:r w:rsidR="007F5687">
        <w:rPr>
          <w:rFonts w:ascii="Calibri" w:hAnsi="Calibri"/>
        </w:rPr>
        <w:t>Z</w:t>
      </w:r>
      <w:r>
        <w:rPr>
          <w:rFonts w:ascii="Calibri" w:hAnsi="Calibri"/>
        </w:rPr>
        <w:t>e</w:t>
      </w:r>
      <w:proofErr w:type="spellEnd"/>
      <w:r>
        <w:rPr>
          <w:rFonts w:ascii="Calibri" w:hAnsi="Calibri"/>
        </w:rPr>
        <w:t xml:space="preserve"> budou mít za následek, že při </w:t>
      </w:r>
      <w:r w:rsidR="007F5687">
        <w:rPr>
          <w:rFonts w:ascii="Calibri" w:hAnsi="Calibri"/>
        </w:rPr>
        <w:t xml:space="preserve">průměrné spotřebě </w:t>
      </w:r>
      <w:r w:rsidRPr="006D1028">
        <w:rPr>
          <w:rFonts w:ascii="Calibri" w:hAnsi="Calibri"/>
        </w:rPr>
        <w:t xml:space="preserve">15 m3 biomasy/rok/kotel </w:t>
      </w:r>
      <w:r>
        <w:rPr>
          <w:rFonts w:ascii="Calibri" w:hAnsi="Calibri"/>
        </w:rPr>
        <w:t xml:space="preserve">vzniká potřeba </w:t>
      </w:r>
      <w:r w:rsidR="007F5687">
        <w:rPr>
          <w:rFonts w:ascii="Calibri" w:hAnsi="Calibri"/>
        </w:rPr>
        <w:t>pro tyto dotované kotle v objemu cca</w:t>
      </w:r>
      <w:r w:rsidRPr="006D1028">
        <w:rPr>
          <w:rFonts w:ascii="Calibri" w:hAnsi="Calibri"/>
        </w:rPr>
        <w:t xml:space="preserve"> </w:t>
      </w:r>
      <w:r w:rsidRPr="006D1028">
        <w:rPr>
          <w:rFonts w:ascii="Calibri" w:hAnsi="Calibri"/>
          <w:b/>
          <w:bCs/>
          <w:u w:val="single"/>
        </w:rPr>
        <w:t xml:space="preserve">1,5 mil. m3 </w:t>
      </w:r>
      <w:r w:rsidRPr="006D1028">
        <w:rPr>
          <w:rFonts w:ascii="Calibri" w:hAnsi="Calibri"/>
        </w:rPr>
        <w:t>biomasy/rok.</w:t>
      </w:r>
    </w:p>
    <w:p w:rsidR="006D1028" w:rsidRPr="006D1028" w:rsidRDefault="007F5687" w:rsidP="006D1028">
      <w:pPr>
        <w:jc w:val="both"/>
        <w:rPr>
          <w:rFonts w:ascii="Calibri" w:hAnsi="Calibri"/>
        </w:rPr>
      </w:pPr>
      <w:r>
        <w:rPr>
          <w:rFonts w:ascii="Calibri" w:hAnsi="Calibri"/>
        </w:rPr>
        <w:t xml:space="preserve">To představuje </w:t>
      </w:r>
      <w:r w:rsidR="006D1028" w:rsidRPr="006D1028">
        <w:rPr>
          <w:rFonts w:ascii="Calibri" w:hAnsi="Calibri"/>
        </w:rPr>
        <w:t>cca 600 000</w:t>
      </w:r>
      <w:r>
        <w:rPr>
          <w:rFonts w:ascii="Calibri" w:hAnsi="Calibri"/>
        </w:rPr>
        <w:t xml:space="preserve"> tun (dle druhu a obsahu vody) a logistickou zátěž </w:t>
      </w:r>
      <w:r w:rsidR="006D1028" w:rsidRPr="006D1028">
        <w:rPr>
          <w:rFonts w:ascii="Calibri" w:hAnsi="Calibri"/>
        </w:rPr>
        <w:t xml:space="preserve">cca </w:t>
      </w:r>
      <w:r>
        <w:rPr>
          <w:rFonts w:ascii="Calibri" w:hAnsi="Calibri"/>
          <w:bCs/>
        </w:rPr>
        <w:t xml:space="preserve">30 000 kamionů. </w:t>
      </w:r>
    </w:p>
    <w:p w:rsidR="006D1028" w:rsidRDefault="007F5687" w:rsidP="00283B25">
      <w:pPr>
        <w:jc w:val="both"/>
        <w:rPr>
          <w:rFonts w:ascii="Calibri" w:hAnsi="Calibri"/>
        </w:rPr>
      </w:pPr>
      <w:r>
        <w:rPr>
          <w:rFonts w:ascii="Calibri" w:hAnsi="Calibri"/>
        </w:rPr>
        <w:t>Kromě domácností dochází k spolu spalování u velkých producentů elektřiny a menších technologií kombinované výroby elektrické energie a tepla (KVET).</w:t>
      </w:r>
    </w:p>
    <w:p w:rsidR="007F5687" w:rsidRDefault="007F5687" w:rsidP="00283B25">
      <w:pPr>
        <w:jc w:val="both"/>
        <w:rPr>
          <w:rFonts w:ascii="Calibri" w:hAnsi="Calibri"/>
        </w:rPr>
      </w:pPr>
    </w:p>
    <w:p w:rsidR="007F5687" w:rsidRDefault="007F5687" w:rsidP="00283B25">
      <w:pPr>
        <w:jc w:val="both"/>
        <w:rPr>
          <w:rFonts w:ascii="Calibri" w:hAnsi="Calibri"/>
        </w:rPr>
      </w:pPr>
      <w:r>
        <w:rPr>
          <w:rFonts w:ascii="Calibri" w:hAnsi="Calibri"/>
        </w:rPr>
        <w:t>Je více než pravděpodobné, že lokální zdroje biomasy budou přednostně aplikovány v lokální energetice – především teplo a elektrická energie.</w:t>
      </w:r>
    </w:p>
    <w:p w:rsidR="007F5687" w:rsidRDefault="007F5687" w:rsidP="00283B25">
      <w:pPr>
        <w:jc w:val="both"/>
        <w:rPr>
          <w:rFonts w:ascii="Calibri" w:hAnsi="Calibri"/>
        </w:rPr>
      </w:pPr>
    </w:p>
    <w:p w:rsidR="007F5687" w:rsidRDefault="007F5687" w:rsidP="00283B25">
      <w:pPr>
        <w:jc w:val="both"/>
        <w:rPr>
          <w:rFonts w:ascii="Calibri" w:hAnsi="Calibri"/>
        </w:rPr>
      </w:pPr>
    </w:p>
    <w:p w:rsidR="007F5687" w:rsidRPr="000B496C" w:rsidRDefault="007F5687" w:rsidP="00283B25">
      <w:pPr>
        <w:jc w:val="both"/>
        <w:rPr>
          <w:rFonts w:ascii="Calibri" w:hAnsi="Calibri"/>
          <w:b/>
          <w:u w:val="single"/>
        </w:rPr>
      </w:pPr>
      <w:r w:rsidRPr="000B496C">
        <w:rPr>
          <w:rFonts w:ascii="Calibri" w:hAnsi="Calibri"/>
          <w:b/>
        </w:rPr>
        <w:t xml:space="preserve">2.4.7.   </w:t>
      </w:r>
      <w:r w:rsidRPr="000B496C">
        <w:rPr>
          <w:rFonts w:ascii="Calibri" w:hAnsi="Calibri"/>
          <w:b/>
          <w:u w:val="single"/>
        </w:rPr>
        <w:t>Volatilita dostupnosti biomasy</w:t>
      </w:r>
    </w:p>
    <w:p w:rsidR="00B73DF5" w:rsidRDefault="00B73DF5" w:rsidP="00283B25">
      <w:pPr>
        <w:jc w:val="both"/>
        <w:rPr>
          <w:rFonts w:ascii="Calibri" w:hAnsi="Calibri"/>
        </w:rPr>
      </w:pPr>
    </w:p>
    <w:p w:rsidR="00B73DF5" w:rsidRDefault="000B496C" w:rsidP="00283B25">
      <w:pPr>
        <w:jc w:val="both"/>
        <w:rPr>
          <w:rFonts w:ascii="Calibri" w:hAnsi="Calibri"/>
        </w:rPr>
      </w:pPr>
      <w:r>
        <w:rPr>
          <w:rFonts w:ascii="Calibri" w:hAnsi="Calibri"/>
        </w:rPr>
        <w:t xml:space="preserve">Klimatické změny přinášejí sebou i výrazné změny v oblasti sucha či záplav. Volatilita výnosnosti je čím dále tím více těžko </w:t>
      </w:r>
      <w:r>
        <w:rPr>
          <w:rFonts w:ascii="Calibri" w:hAnsi="Calibri"/>
          <w:noProof/>
        </w:rPr>
        <w:t>predikovatelný</w:t>
      </w:r>
      <w:r>
        <w:rPr>
          <w:rFonts w:ascii="Calibri" w:hAnsi="Calibri"/>
        </w:rPr>
        <w:t xml:space="preserve"> faktor.</w:t>
      </w:r>
    </w:p>
    <w:p w:rsidR="000B496C" w:rsidRDefault="000B496C" w:rsidP="00283B25">
      <w:pPr>
        <w:jc w:val="both"/>
        <w:rPr>
          <w:rFonts w:ascii="Calibri" w:hAnsi="Calibri"/>
        </w:rPr>
      </w:pPr>
      <w:r>
        <w:rPr>
          <w:rFonts w:ascii="Calibri" w:hAnsi="Calibri"/>
        </w:rPr>
        <w:t>Rok 2018 byl extrémně suchým rokem, kdy ceny slámy či sena výrazně narůstali o desítky procent (v případě sena</w:t>
      </w:r>
      <w:r w:rsidR="00A41C97">
        <w:rPr>
          <w:rFonts w:ascii="Calibri" w:hAnsi="Calibri"/>
        </w:rPr>
        <w:t xml:space="preserve"> byla cena ještě výrazněji dražší</w:t>
      </w:r>
      <w:r>
        <w:rPr>
          <w:rFonts w:ascii="Calibri" w:hAnsi="Calibri"/>
        </w:rPr>
        <w:t>). Situace byla natolik kritická, že došlo k omezování živočišné výroby z důvodu nedostatku krmiv.</w:t>
      </w:r>
    </w:p>
    <w:p w:rsidR="000B496C" w:rsidRDefault="000B496C" w:rsidP="00283B25">
      <w:pPr>
        <w:jc w:val="both"/>
        <w:rPr>
          <w:rFonts w:ascii="Calibri" w:hAnsi="Calibri"/>
        </w:rPr>
      </w:pPr>
    </w:p>
    <w:p w:rsidR="00A41C97" w:rsidRPr="000B496C" w:rsidRDefault="000B496C" w:rsidP="00283B25">
      <w:pPr>
        <w:jc w:val="both"/>
        <w:rPr>
          <w:rFonts w:ascii="Calibri" w:hAnsi="Calibri"/>
        </w:rPr>
      </w:pPr>
      <w:r>
        <w:rPr>
          <w:rFonts w:ascii="Calibri" w:hAnsi="Calibri"/>
        </w:rPr>
        <w:t xml:space="preserve">Sucho přitom postihlo celou EU, takže náhrada </w:t>
      </w:r>
      <w:r w:rsidR="00A41C97">
        <w:rPr>
          <w:rFonts w:ascii="Calibri" w:hAnsi="Calibri"/>
        </w:rPr>
        <w:t xml:space="preserve">vstupní suroviny </w:t>
      </w:r>
      <w:r>
        <w:rPr>
          <w:rFonts w:ascii="Calibri" w:hAnsi="Calibri"/>
        </w:rPr>
        <w:t xml:space="preserve">z relativně </w:t>
      </w:r>
      <w:proofErr w:type="gramStart"/>
      <w:r>
        <w:rPr>
          <w:rFonts w:ascii="Calibri" w:hAnsi="Calibri"/>
        </w:rPr>
        <w:t>nízkými</w:t>
      </w:r>
      <w:proofErr w:type="gramEnd"/>
      <w:r>
        <w:rPr>
          <w:rFonts w:ascii="Calibri" w:hAnsi="Calibri"/>
        </w:rPr>
        <w:t xml:space="preserve"> logistickými nároky</w:t>
      </w:r>
      <w:r w:rsidR="00A41C97">
        <w:rPr>
          <w:rFonts w:ascii="Calibri" w:hAnsi="Calibri"/>
        </w:rPr>
        <w:t>,</w:t>
      </w:r>
      <w:r>
        <w:rPr>
          <w:rFonts w:ascii="Calibri" w:hAnsi="Calibri"/>
        </w:rPr>
        <w:t xml:space="preserve"> nebyla možná. Dovozy z jiných kontinentů velmi výrazně nepřispívají ke stabilitě výrobního </w:t>
      </w:r>
      <w:r w:rsidR="00A41C97">
        <w:rPr>
          <w:rFonts w:ascii="Calibri" w:hAnsi="Calibri"/>
        </w:rPr>
        <w:t>řetězce</w:t>
      </w:r>
      <w:r>
        <w:rPr>
          <w:rFonts w:ascii="Calibri" w:hAnsi="Calibri"/>
        </w:rPr>
        <w:t>.</w:t>
      </w:r>
      <w:r w:rsidR="00A41C97">
        <w:rPr>
          <w:rFonts w:ascii="Calibri" w:hAnsi="Calibri"/>
        </w:rPr>
        <w:t xml:space="preserve"> Přitom není jasné, jestli příští rok nebude klimaticky ještě více nepříznivý a dostupnost biomasy ještě citelněji dražší.</w:t>
      </w:r>
    </w:p>
    <w:p w:rsidR="00CA1C81" w:rsidRDefault="00CA1C81" w:rsidP="00283B25">
      <w:pPr>
        <w:jc w:val="both"/>
        <w:rPr>
          <w:rFonts w:ascii="Calibri" w:hAnsi="Calibri"/>
        </w:rPr>
      </w:pPr>
    </w:p>
    <w:p w:rsidR="008B427A" w:rsidRDefault="008B427A" w:rsidP="00283B25">
      <w:pPr>
        <w:jc w:val="both"/>
        <w:rPr>
          <w:rFonts w:ascii="Calibri" w:hAnsi="Calibri"/>
        </w:rPr>
      </w:pPr>
    </w:p>
    <w:p w:rsidR="00CA1C81" w:rsidRPr="000B496C" w:rsidRDefault="00CA1C81" w:rsidP="00CA1C81">
      <w:pPr>
        <w:jc w:val="both"/>
        <w:rPr>
          <w:rFonts w:ascii="Calibri" w:hAnsi="Calibri"/>
          <w:b/>
          <w:u w:val="single"/>
        </w:rPr>
      </w:pPr>
      <w:r w:rsidRPr="000B496C">
        <w:rPr>
          <w:rFonts w:ascii="Calibri" w:hAnsi="Calibri"/>
          <w:b/>
        </w:rPr>
        <w:t>2.4.</w:t>
      </w:r>
      <w:r>
        <w:rPr>
          <w:rFonts w:ascii="Calibri" w:hAnsi="Calibri"/>
          <w:b/>
        </w:rPr>
        <w:t>8</w:t>
      </w:r>
      <w:r w:rsidRPr="000B496C">
        <w:rPr>
          <w:rFonts w:ascii="Calibri" w:hAnsi="Calibri"/>
          <w:b/>
        </w:rPr>
        <w:t xml:space="preserve">.   </w:t>
      </w:r>
      <w:r>
        <w:rPr>
          <w:rFonts w:ascii="Calibri" w:hAnsi="Calibri"/>
          <w:b/>
          <w:u w:val="single"/>
        </w:rPr>
        <w:t xml:space="preserve">Efektivita </w:t>
      </w:r>
      <w:r>
        <w:rPr>
          <w:rFonts w:ascii="Calibri" w:hAnsi="Calibri"/>
          <w:b/>
          <w:noProof/>
          <w:u w:val="single"/>
        </w:rPr>
        <w:t>fotosynézy</w:t>
      </w:r>
    </w:p>
    <w:p w:rsidR="00CA1C81" w:rsidRDefault="00CA1C81" w:rsidP="00283B25">
      <w:pPr>
        <w:jc w:val="both"/>
        <w:rPr>
          <w:rFonts w:ascii="Calibri" w:hAnsi="Calibri"/>
        </w:rPr>
      </w:pPr>
    </w:p>
    <w:p w:rsidR="00CA1C81" w:rsidRDefault="00CA1C81" w:rsidP="00283B25">
      <w:pPr>
        <w:jc w:val="both"/>
        <w:rPr>
          <w:rFonts w:ascii="Calibri" w:hAnsi="Calibri"/>
        </w:rPr>
      </w:pPr>
      <w:r>
        <w:rPr>
          <w:rFonts w:ascii="Calibri" w:hAnsi="Calibri"/>
        </w:rPr>
        <w:t>Biomasa „vzniká“ na půdě z vody a slunečního svitu procesem fotosyntézy.</w:t>
      </w:r>
    </w:p>
    <w:p w:rsidR="00CA1C81" w:rsidRPr="00CA1C81" w:rsidRDefault="00CA1C81" w:rsidP="00CA1C81">
      <w:pPr>
        <w:rPr>
          <w:rFonts w:asciiTheme="minorHAnsi" w:hAnsiTheme="minorHAnsi" w:cs="Arial"/>
        </w:rPr>
      </w:pPr>
      <w:r>
        <w:rPr>
          <w:rStyle w:val="highlight"/>
          <w:rFonts w:asciiTheme="minorHAnsi" w:hAnsiTheme="minorHAnsi" w:cs="Arial"/>
        </w:rPr>
        <w:t>E</w:t>
      </w:r>
      <w:r w:rsidRPr="00CA1C81">
        <w:rPr>
          <w:rStyle w:val="highlight"/>
          <w:rFonts w:asciiTheme="minorHAnsi" w:hAnsiTheme="minorHAnsi" w:cs="Arial"/>
        </w:rPr>
        <w:t>fekti</w:t>
      </w:r>
      <w:r w:rsidRPr="00CA1C81">
        <w:rPr>
          <w:rFonts w:asciiTheme="minorHAnsi" w:hAnsiTheme="minorHAnsi" w:cs="Arial"/>
        </w:rPr>
        <w:t xml:space="preserve">vita fotosyntézy </w:t>
      </w:r>
      <w:r>
        <w:rPr>
          <w:rStyle w:val="Znakapoznpodarou"/>
          <w:rFonts w:asciiTheme="minorHAnsi" w:hAnsiTheme="minorHAnsi" w:cs="Arial"/>
        </w:rPr>
        <w:footnoteReference w:id="24"/>
      </w:r>
      <w:r w:rsidRPr="00CA1C81">
        <w:rPr>
          <w:rFonts w:asciiTheme="minorHAnsi" w:hAnsiTheme="minorHAnsi" w:cs="Arial"/>
        </w:rPr>
        <w:t>se pohybuje zpravidla v rozmezí 1 až 2 %, vyšší využití sluneční energie je známo zejména u kukuřice (až 3,2 %) a cukrové třtiny (2,4 %)</w:t>
      </w:r>
    </w:p>
    <w:p w:rsidR="00330010" w:rsidRDefault="00330010" w:rsidP="00283B25">
      <w:pPr>
        <w:jc w:val="both"/>
        <w:rPr>
          <w:rFonts w:asciiTheme="minorHAnsi" w:hAnsiTheme="minorHAnsi"/>
        </w:rPr>
      </w:pPr>
      <w:r>
        <w:rPr>
          <w:rFonts w:ascii="Calibri" w:hAnsi="Calibri"/>
        </w:rPr>
        <w:t xml:space="preserve">Americké a německé vládní programy pracují na zefektivnění procesu - </w:t>
      </w:r>
      <w:proofErr w:type="spellStart"/>
      <w:r w:rsidRPr="00330010">
        <w:rPr>
          <w:rFonts w:asciiTheme="minorHAnsi" w:hAnsiTheme="minorHAnsi"/>
        </w:rPr>
        <w:t>Increased</w:t>
      </w:r>
      <w:proofErr w:type="spellEnd"/>
      <w:r w:rsidRPr="00330010">
        <w:rPr>
          <w:rFonts w:asciiTheme="minorHAnsi" w:hAnsiTheme="minorHAnsi"/>
        </w:rPr>
        <w:t xml:space="preserve"> </w:t>
      </w:r>
      <w:proofErr w:type="spellStart"/>
      <w:r w:rsidRPr="00330010">
        <w:rPr>
          <w:rFonts w:asciiTheme="minorHAnsi" w:hAnsiTheme="minorHAnsi"/>
        </w:rPr>
        <w:t>Photosynthetic</w:t>
      </w:r>
      <w:proofErr w:type="spellEnd"/>
      <w:r w:rsidRPr="00330010">
        <w:rPr>
          <w:rFonts w:asciiTheme="minorHAnsi" w:hAnsiTheme="minorHAnsi"/>
        </w:rPr>
        <w:t xml:space="preserve"> </w:t>
      </w:r>
      <w:proofErr w:type="spellStart"/>
      <w:r w:rsidRPr="00330010">
        <w:rPr>
          <w:rFonts w:asciiTheme="minorHAnsi" w:hAnsiTheme="minorHAnsi"/>
        </w:rPr>
        <w:t>Efficiency</w:t>
      </w:r>
      <w:proofErr w:type="spellEnd"/>
      <w:r w:rsidRPr="00330010">
        <w:rPr>
          <w:rFonts w:asciiTheme="minorHAnsi" w:hAnsiTheme="minorHAnsi"/>
        </w:rPr>
        <w:t xml:space="preserve"> (RIPE)</w:t>
      </w:r>
      <w:r>
        <w:rPr>
          <w:rStyle w:val="Znakapoznpodarou"/>
          <w:rFonts w:asciiTheme="minorHAnsi" w:hAnsiTheme="minorHAnsi"/>
        </w:rPr>
        <w:footnoteReference w:id="25"/>
      </w:r>
      <w:r>
        <w:rPr>
          <w:rFonts w:asciiTheme="minorHAnsi" w:hAnsiTheme="minorHAnsi"/>
        </w:rPr>
        <w:t xml:space="preserve"> nicméně reálné výsledky nelze očekávat dřív před rokem </w:t>
      </w:r>
      <w:r>
        <w:rPr>
          <w:rFonts w:asciiTheme="minorHAnsi" w:hAnsiTheme="minorHAnsi"/>
        </w:rPr>
        <w:lastRenderedPageBreak/>
        <w:t>2030.</w:t>
      </w:r>
      <w:r w:rsidR="008B427A">
        <w:rPr>
          <w:rFonts w:asciiTheme="minorHAnsi" w:hAnsiTheme="minorHAnsi"/>
        </w:rPr>
        <w:t xml:space="preserve"> </w:t>
      </w:r>
      <w:r>
        <w:rPr>
          <w:rFonts w:asciiTheme="minorHAnsi" w:hAnsiTheme="minorHAnsi"/>
        </w:rPr>
        <w:t xml:space="preserve">Účinnost pod 3% je tak nízká, že se nabízí efektivnější možnosti transferu sluneční energie, než je transfer do biomasy. Např. umělá fotosyntéza, uváděná v jiné části </w:t>
      </w:r>
      <w:proofErr w:type="spellStart"/>
      <w:r>
        <w:rPr>
          <w:rFonts w:asciiTheme="minorHAnsi" w:hAnsiTheme="minorHAnsi"/>
        </w:rPr>
        <w:t>foresightu</w:t>
      </w:r>
      <w:proofErr w:type="spellEnd"/>
      <w:r>
        <w:rPr>
          <w:rFonts w:asciiTheme="minorHAnsi" w:hAnsiTheme="minorHAnsi"/>
        </w:rPr>
        <w:t>.</w:t>
      </w:r>
    </w:p>
    <w:p w:rsidR="00330010" w:rsidRDefault="00330010" w:rsidP="00283B25">
      <w:pPr>
        <w:jc w:val="both"/>
        <w:rPr>
          <w:rFonts w:asciiTheme="minorHAnsi" w:hAnsiTheme="minorHAnsi"/>
        </w:rPr>
      </w:pPr>
    </w:p>
    <w:p w:rsidR="00330010" w:rsidRPr="00B61803" w:rsidRDefault="00A41C97" w:rsidP="00283B25">
      <w:pPr>
        <w:jc w:val="both"/>
        <w:rPr>
          <w:rFonts w:asciiTheme="minorHAnsi" w:hAnsiTheme="minorHAnsi"/>
          <w:b/>
          <w:u w:val="single"/>
        </w:rPr>
      </w:pPr>
      <w:r w:rsidRPr="00B61803">
        <w:rPr>
          <w:rFonts w:asciiTheme="minorHAnsi" w:hAnsiTheme="minorHAnsi"/>
          <w:b/>
        </w:rPr>
        <w:t>2.4.9.</w:t>
      </w:r>
      <w:r w:rsidRPr="00A41C97">
        <w:rPr>
          <w:rFonts w:asciiTheme="minorHAnsi" w:hAnsiTheme="minorHAnsi"/>
        </w:rPr>
        <w:t xml:space="preserve">   </w:t>
      </w:r>
      <w:r w:rsidRPr="00B61803">
        <w:rPr>
          <w:rFonts w:asciiTheme="minorHAnsi" w:hAnsiTheme="minorHAnsi"/>
          <w:b/>
          <w:u w:val="single"/>
        </w:rPr>
        <w:t>Konkurence konečného užití biomasy</w:t>
      </w:r>
    </w:p>
    <w:p w:rsidR="00330010" w:rsidRDefault="00330010" w:rsidP="00283B25">
      <w:pPr>
        <w:jc w:val="both"/>
        <w:rPr>
          <w:rFonts w:asciiTheme="minorHAnsi" w:hAnsiTheme="minorHAnsi"/>
        </w:rPr>
      </w:pPr>
    </w:p>
    <w:p w:rsidR="00330010" w:rsidRDefault="00B61803" w:rsidP="00283B25">
      <w:pPr>
        <w:jc w:val="both"/>
        <w:rPr>
          <w:rFonts w:asciiTheme="minorHAnsi" w:hAnsiTheme="minorHAnsi"/>
        </w:rPr>
      </w:pPr>
      <w:r>
        <w:rPr>
          <w:rFonts w:asciiTheme="minorHAnsi" w:hAnsiTheme="minorHAnsi"/>
        </w:rPr>
        <w:t xml:space="preserve">Biomasa má technologicky ale i psychologicky a historicky blíž ke konečnému užití výroby tepla (dnes již v kombinaci s výrobou elektrické energie). Příkladem je česká </w:t>
      </w:r>
      <w:proofErr w:type="gramStart"/>
      <w:r>
        <w:rPr>
          <w:rFonts w:asciiTheme="minorHAnsi" w:hAnsiTheme="minorHAnsi"/>
        </w:rPr>
        <w:t>masivní  podpora</w:t>
      </w:r>
      <w:proofErr w:type="gramEnd"/>
      <w:r>
        <w:rPr>
          <w:rFonts w:asciiTheme="minorHAnsi" w:hAnsiTheme="minorHAnsi"/>
        </w:rPr>
        <w:t xml:space="preserve"> spalování biomasy -kotlíkové dotace. Tlak na spalování je ovšem i u větších výrobců elektrické energie a tepla (podpora zeleným bonusem), kteří spalují či spolu spalují biomasu v řádu stovek tisíc tun ročně (V ČR ČEZ Hodonín).</w:t>
      </w:r>
    </w:p>
    <w:p w:rsidR="00B61803" w:rsidRDefault="00B61803" w:rsidP="00283B25">
      <w:pPr>
        <w:jc w:val="both"/>
        <w:rPr>
          <w:rFonts w:asciiTheme="minorHAnsi" w:hAnsiTheme="minorHAnsi"/>
        </w:rPr>
      </w:pPr>
      <w:r>
        <w:rPr>
          <w:rFonts w:asciiTheme="minorHAnsi" w:hAnsiTheme="minorHAnsi"/>
        </w:rPr>
        <w:t>Velký rozmach spalování biomasy je evidentní i v západních zemích EU viz následující graf, který anal</w:t>
      </w:r>
      <w:r w:rsidR="005016AC">
        <w:rPr>
          <w:rFonts w:asciiTheme="minorHAnsi" w:hAnsiTheme="minorHAnsi"/>
        </w:rPr>
        <w:t>yzuje potřebu vybraných 4 zemí</w:t>
      </w:r>
      <w:r>
        <w:rPr>
          <w:rFonts w:asciiTheme="minorHAnsi" w:hAnsiTheme="minorHAnsi"/>
        </w:rPr>
        <w:t xml:space="preserve"> EU (UK, Belgie, Holandsko, Dánsko)</w:t>
      </w:r>
      <w:r w:rsidR="00B6221B">
        <w:rPr>
          <w:rFonts w:asciiTheme="minorHAnsi" w:hAnsiTheme="minorHAnsi"/>
        </w:rPr>
        <w:t xml:space="preserve"> a</w:t>
      </w:r>
      <w:r>
        <w:rPr>
          <w:rFonts w:asciiTheme="minorHAnsi" w:hAnsiTheme="minorHAnsi"/>
        </w:rPr>
        <w:t xml:space="preserve"> identifikuje </w:t>
      </w:r>
      <w:r w:rsidR="00B6221B">
        <w:rPr>
          <w:rFonts w:asciiTheme="minorHAnsi" w:hAnsiTheme="minorHAnsi"/>
        </w:rPr>
        <w:t>4</w:t>
      </w:r>
      <w:r>
        <w:rPr>
          <w:rFonts w:asciiTheme="minorHAnsi" w:hAnsiTheme="minorHAnsi"/>
        </w:rPr>
        <w:t xml:space="preserve">00 % </w:t>
      </w:r>
      <w:r w:rsidR="00B6221B">
        <w:rPr>
          <w:rFonts w:asciiTheme="minorHAnsi" w:hAnsiTheme="minorHAnsi"/>
        </w:rPr>
        <w:t>nárůst výroby zpracovatelských kapacit od roku 2016 do roku 2020.</w:t>
      </w:r>
      <w:r w:rsidR="00B6221B">
        <w:rPr>
          <w:rStyle w:val="Znakapoznpodarou"/>
          <w:rFonts w:asciiTheme="minorHAnsi" w:hAnsiTheme="minorHAnsi"/>
        </w:rPr>
        <w:footnoteReference w:id="26"/>
      </w:r>
      <w:r w:rsidR="005016AC">
        <w:rPr>
          <w:rFonts w:asciiTheme="minorHAnsi" w:hAnsiTheme="minorHAnsi"/>
        </w:rPr>
        <w:t xml:space="preserve"> Přitom západní země předpokládají masivní dovozy biomasy.</w:t>
      </w:r>
    </w:p>
    <w:p w:rsidR="00B61803" w:rsidRDefault="00B61803" w:rsidP="00283B25">
      <w:pPr>
        <w:jc w:val="both"/>
        <w:rPr>
          <w:rFonts w:asciiTheme="minorHAnsi" w:hAnsiTheme="minorHAnsi"/>
        </w:rPr>
      </w:pPr>
    </w:p>
    <w:p w:rsidR="00B61803" w:rsidRDefault="00B61803" w:rsidP="00283B25">
      <w:pPr>
        <w:jc w:val="both"/>
        <w:rPr>
          <w:rFonts w:asciiTheme="minorHAnsi" w:hAnsiTheme="minorHAnsi"/>
        </w:rPr>
      </w:pPr>
    </w:p>
    <w:p w:rsidR="00B61803" w:rsidRDefault="00B61803" w:rsidP="00283B25">
      <w:pPr>
        <w:jc w:val="both"/>
        <w:rPr>
          <w:rFonts w:asciiTheme="minorHAnsi" w:hAnsiTheme="minorHAnsi"/>
        </w:rPr>
      </w:pPr>
    </w:p>
    <w:p w:rsidR="00B61803" w:rsidRDefault="00B61803" w:rsidP="00283B25">
      <w:pPr>
        <w:jc w:val="both"/>
        <w:rPr>
          <w:rFonts w:asciiTheme="minorHAnsi" w:hAnsiTheme="minorHAnsi"/>
        </w:rPr>
      </w:pPr>
    </w:p>
    <w:p w:rsidR="00B61803" w:rsidRDefault="00B61803" w:rsidP="00283B25">
      <w:pPr>
        <w:jc w:val="both"/>
        <w:rPr>
          <w:rFonts w:asciiTheme="minorHAnsi" w:hAnsiTheme="minorHAnsi"/>
        </w:rPr>
      </w:pPr>
      <w:r>
        <w:rPr>
          <w:noProof/>
        </w:rPr>
        <w:drawing>
          <wp:inline distT="0" distB="0" distL="0" distR="0" wp14:anchorId="3C2E4DBA" wp14:editId="493F8BA1">
            <wp:extent cx="5851525" cy="3321422"/>
            <wp:effectExtent l="19050" t="19050" r="15875" b="1270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51525" cy="3321422"/>
                    </a:xfrm>
                    <a:prstGeom prst="rect">
                      <a:avLst/>
                    </a:prstGeom>
                    <a:ln>
                      <a:solidFill>
                        <a:schemeClr val="tx1"/>
                      </a:solidFill>
                    </a:ln>
                  </pic:spPr>
                </pic:pic>
              </a:graphicData>
            </a:graphic>
          </wp:inline>
        </w:drawing>
      </w:r>
    </w:p>
    <w:p w:rsidR="00B61803" w:rsidRDefault="00B61803" w:rsidP="00283B25">
      <w:pPr>
        <w:jc w:val="both"/>
        <w:rPr>
          <w:rFonts w:asciiTheme="minorHAnsi" w:hAnsiTheme="minorHAnsi"/>
        </w:rPr>
      </w:pPr>
    </w:p>
    <w:p w:rsidR="00B61803" w:rsidRPr="005016AC" w:rsidRDefault="005016AC" w:rsidP="00283B25">
      <w:pPr>
        <w:jc w:val="both"/>
        <w:rPr>
          <w:rFonts w:asciiTheme="minorHAnsi" w:hAnsiTheme="minorHAnsi"/>
          <w:sz w:val="20"/>
          <w:szCs w:val="20"/>
        </w:rPr>
      </w:pPr>
      <w:r>
        <w:rPr>
          <w:rFonts w:asciiTheme="minorHAnsi" w:hAnsiTheme="minorHAnsi"/>
          <w:sz w:val="20"/>
          <w:szCs w:val="20"/>
        </w:rPr>
        <w:t xml:space="preserve">   </w:t>
      </w:r>
      <w:r w:rsidRPr="005016AC">
        <w:rPr>
          <w:rFonts w:asciiTheme="minorHAnsi" w:hAnsiTheme="minorHAnsi"/>
          <w:sz w:val="20"/>
          <w:szCs w:val="20"/>
        </w:rPr>
        <w:t xml:space="preserve">Nárůst kapacit výroby elektrické energie ze </w:t>
      </w:r>
      <w:proofErr w:type="spellStart"/>
      <w:r w:rsidRPr="005016AC">
        <w:rPr>
          <w:rFonts w:asciiTheme="minorHAnsi" w:hAnsiTheme="minorHAnsi"/>
          <w:sz w:val="20"/>
          <w:szCs w:val="20"/>
        </w:rPr>
        <w:t>pellet</w:t>
      </w:r>
      <w:proofErr w:type="spellEnd"/>
      <w:r w:rsidRPr="005016AC">
        <w:rPr>
          <w:rFonts w:asciiTheme="minorHAnsi" w:hAnsiTheme="minorHAnsi"/>
          <w:sz w:val="20"/>
          <w:szCs w:val="20"/>
        </w:rPr>
        <w:t xml:space="preserve">  od roku 2016 (2 000 MW) na úroveň 2020 (8 000 MW)</w:t>
      </w:r>
    </w:p>
    <w:p w:rsidR="00330010" w:rsidRDefault="00330010" w:rsidP="00283B25">
      <w:pPr>
        <w:jc w:val="both"/>
        <w:rPr>
          <w:rFonts w:asciiTheme="minorHAnsi" w:hAnsiTheme="minorHAnsi"/>
        </w:rPr>
      </w:pPr>
    </w:p>
    <w:p w:rsidR="00330010" w:rsidRDefault="00330010" w:rsidP="00283B25">
      <w:pPr>
        <w:jc w:val="both"/>
        <w:rPr>
          <w:rFonts w:asciiTheme="minorHAnsi" w:hAnsiTheme="minorHAnsi"/>
        </w:rPr>
      </w:pPr>
    </w:p>
    <w:p w:rsidR="00330010" w:rsidRDefault="005016AC" w:rsidP="00283B25">
      <w:pPr>
        <w:jc w:val="both"/>
        <w:rPr>
          <w:rFonts w:asciiTheme="minorHAnsi" w:hAnsiTheme="minorHAnsi"/>
        </w:rPr>
      </w:pPr>
      <w:r>
        <w:rPr>
          <w:rFonts w:asciiTheme="minorHAnsi" w:hAnsiTheme="minorHAnsi"/>
        </w:rPr>
        <w:t>Je velmi pravděpodobné, že investoři těchto kapacit zajistí dostatek vstupní suroviny pro tyto technologie dovozem.</w:t>
      </w:r>
    </w:p>
    <w:p w:rsidR="00B61803" w:rsidRDefault="00B61803" w:rsidP="00283B25">
      <w:pPr>
        <w:jc w:val="both"/>
        <w:rPr>
          <w:rFonts w:asciiTheme="minorHAnsi" w:hAnsiTheme="minorHAnsi"/>
        </w:rPr>
      </w:pPr>
    </w:p>
    <w:p w:rsidR="00B61803" w:rsidRDefault="00B61803" w:rsidP="00283B25">
      <w:pPr>
        <w:jc w:val="both"/>
        <w:rPr>
          <w:rFonts w:asciiTheme="minorHAnsi" w:hAnsiTheme="minorHAnsi"/>
        </w:rPr>
      </w:pPr>
    </w:p>
    <w:p w:rsidR="00B61803" w:rsidRDefault="00B61803" w:rsidP="00283B25">
      <w:pPr>
        <w:jc w:val="both"/>
        <w:rPr>
          <w:rFonts w:asciiTheme="minorHAnsi" w:hAnsiTheme="minorHAnsi"/>
        </w:rPr>
      </w:pPr>
    </w:p>
    <w:p w:rsidR="005016AC" w:rsidRDefault="005016AC" w:rsidP="00283B25">
      <w:pPr>
        <w:jc w:val="both"/>
        <w:rPr>
          <w:rFonts w:asciiTheme="minorHAnsi" w:hAnsiTheme="minorHAnsi"/>
        </w:rPr>
      </w:pPr>
    </w:p>
    <w:p w:rsidR="005016AC" w:rsidRPr="00B61803" w:rsidRDefault="005016AC" w:rsidP="005016AC">
      <w:pPr>
        <w:jc w:val="both"/>
        <w:rPr>
          <w:rFonts w:asciiTheme="minorHAnsi" w:hAnsiTheme="minorHAnsi"/>
          <w:b/>
          <w:u w:val="single"/>
        </w:rPr>
      </w:pPr>
      <w:proofErr w:type="gramStart"/>
      <w:r>
        <w:rPr>
          <w:rFonts w:asciiTheme="minorHAnsi" w:hAnsiTheme="minorHAnsi"/>
          <w:b/>
        </w:rPr>
        <w:t>2.4.10</w:t>
      </w:r>
      <w:proofErr w:type="gramEnd"/>
      <w:r w:rsidRPr="00B61803">
        <w:rPr>
          <w:rFonts w:asciiTheme="minorHAnsi" w:hAnsiTheme="minorHAnsi"/>
          <w:b/>
        </w:rPr>
        <w:t>.</w:t>
      </w:r>
      <w:r w:rsidRPr="00A41C97">
        <w:rPr>
          <w:rFonts w:asciiTheme="minorHAnsi" w:hAnsiTheme="minorHAnsi"/>
        </w:rPr>
        <w:t xml:space="preserve">   </w:t>
      </w:r>
      <w:r>
        <w:rPr>
          <w:rFonts w:asciiTheme="minorHAnsi" w:hAnsiTheme="minorHAnsi"/>
          <w:b/>
          <w:u w:val="single"/>
        </w:rPr>
        <w:t>Cena biomasy a poptávka</w:t>
      </w:r>
    </w:p>
    <w:p w:rsidR="005016AC" w:rsidRDefault="005016AC" w:rsidP="00283B25">
      <w:pPr>
        <w:jc w:val="both"/>
        <w:rPr>
          <w:rFonts w:asciiTheme="minorHAnsi" w:hAnsiTheme="minorHAnsi"/>
        </w:rPr>
      </w:pPr>
    </w:p>
    <w:p w:rsidR="005016AC" w:rsidRDefault="005016AC" w:rsidP="00283B25">
      <w:pPr>
        <w:jc w:val="both"/>
        <w:rPr>
          <w:rFonts w:asciiTheme="minorHAnsi" w:hAnsiTheme="minorHAnsi"/>
        </w:rPr>
      </w:pPr>
      <w:r>
        <w:rPr>
          <w:rFonts w:asciiTheme="minorHAnsi" w:hAnsiTheme="minorHAnsi"/>
        </w:rPr>
        <w:t xml:space="preserve">Je zřejmé, že logistické náklady jsou klíčovým faktorem </w:t>
      </w:r>
      <w:r w:rsidR="003C568E">
        <w:rPr>
          <w:rFonts w:asciiTheme="minorHAnsi" w:hAnsiTheme="minorHAnsi"/>
        </w:rPr>
        <w:t>smysluplné aplikace OZE všeobecně.</w:t>
      </w:r>
    </w:p>
    <w:p w:rsidR="003C568E" w:rsidRDefault="003C568E" w:rsidP="00283B25">
      <w:pPr>
        <w:jc w:val="both"/>
        <w:rPr>
          <w:rFonts w:asciiTheme="minorHAnsi" w:hAnsiTheme="minorHAnsi"/>
        </w:rPr>
      </w:pPr>
      <w:r>
        <w:rPr>
          <w:rFonts w:asciiTheme="minorHAnsi" w:hAnsiTheme="minorHAnsi"/>
        </w:rPr>
        <w:t>Příkladem je německá firma CHOREN, která z důvodu nedostatku biomasy z okolí, byla nucena technologii B2H (</w:t>
      </w:r>
      <w:proofErr w:type="spellStart"/>
      <w:r>
        <w:rPr>
          <w:rFonts w:asciiTheme="minorHAnsi" w:hAnsiTheme="minorHAnsi"/>
        </w:rPr>
        <w:t>gasifikace</w:t>
      </w:r>
      <w:proofErr w:type="spellEnd"/>
      <w:r>
        <w:rPr>
          <w:rFonts w:asciiTheme="minorHAnsi" w:hAnsiTheme="minorHAnsi"/>
        </w:rPr>
        <w:t xml:space="preserve"> s CARBO-V zplyňovacím zařízením) zavřít.</w:t>
      </w:r>
    </w:p>
    <w:p w:rsidR="003C568E" w:rsidRDefault="003C568E" w:rsidP="00283B25">
      <w:pPr>
        <w:jc w:val="both"/>
        <w:rPr>
          <w:rFonts w:asciiTheme="minorHAnsi" w:hAnsiTheme="minorHAnsi"/>
        </w:rPr>
      </w:pPr>
      <w:r>
        <w:rPr>
          <w:rFonts w:asciiTheme="minorHAnsi" w:hAnsiTheme="minorHAnsi"/>
        </w:rPr>
        <w:t>Lokální biomasa ČR má kromě zmiňovaných konfliktů (úrodnost-sucho, konflikt konečného užití) i konflikt měnové disproporce vůči zemím západu, které rozšiřují své spalovací (resp. spolu spalovací) kapacity a jejich kupní síla je výrazně vyšší než kupní síla českých subjektů.</w:t>
      </w:r>
    </w:p>
    <w:p w:rsidR="003C568E" w:rsidRDefault="003C568E" w:rsidP="00283B25">
      <w:pPr>
        <w:jc w:val="both"/>
        <w:rPr>
          <w:rFonts w:asciiTheme="minorHAnsi" w:hAnsiTheme="minorHAnsi"/>
        </w:rPr>
      </w:pPr>
      <w:r>
        <w:rPr>
          <w:rFonts w:asciiTheme="minorHAnsi" w:hAnsiTheme="minorHAnsi"/>
        </w:rPr>
        <w:t>Lze předpokládat, že s narůstajícím nedostatkem biomasy na trhu, bude její cena faktorem, podle kterého budou zdejší zemědělci uzavírat i dlouhodobější kontrakty spíše se zahraničními partnery.</w:t>
      </w:r>
    </w:p>
    <w:p w:rsidR="00B61803" w:rsidRDefault="00B61803" w:rsidP="00283B25">
      <w:pPr>
        <w:jc w:val="both"/>
        <w:rPr>
          <w:rFonts w:asciiTheme="minorHAnsi" w:hAnsiTheme="minorHAnsi"/>
        </w:rPr>
      </w:pPr>
    </w:p>
    <w:p w:rsidR="00B61803" w:rsidRPr="00330010" w:rsidRDefault="00B61803" w:rsidP="00283B25">
      <w:pPr>
        <w:jc w:val="both"/>
        <w:rPr>
          <w:rFonts w:asciiTheme="minorHAnsi" w:hAnsiTheme="minorHAnsi"/>
        </w:rPr>
      </w:pPr>
    </w:p>
    <w:p w:rsidR="00B73DF5" w:rsidRPr="00D5145A" w:rsidRDefault="00B73DF5" w:rsidP="00283B25">
      <w:pPr>
        <w:jc w:val="both"/>
        <w:rPr>
          <w:rFonts w:ascii="Calibri" w:hAnsi="Calibri"/>
        </w:rPr>
      </w:pPr>
    </w:p>
    <w:p w:rsidR="00D5145A" w:rsidRDefault="00D5145A" w:rsidP="00D5145A">
      <w:pPr>
        <w:pStyle w:val="Odstavecseseznamem"/>
        <w:numPr>
          <w:ilvl w:val="1"/>
          <w:numId w:val="8"/>
        </w:numPr>
        <w:ind w:left="851"/>
        <w:rPr>
          <w:rFonts w:asciiTheme="minorHAnsi" w:hAnsiTheme="minorHAnsi"/>
          <w:b/>
          <w:u w:val="single"/>
        </w:rPr>
      </w:pPr>
      <w:r>
        <w:rPr>
          <w:rFonts w:asciiTheme="minorHAnsi" w:hAnsiTheme="minorHAnsi"/>
          <w:b/>
          <w:noProof/>
          <w:u w:val="single"/>
        </w:rPr>
        <w:t>Well being</w:t>
      </w:r>
      <w:r w:rsidR="00B61803">
        <w:rPr>
          <w:rFonts w:asciiTheme="minorHAnsi" w:hAnsiTheme="minorHAnsi"/>
          <w:b/>
          <w:u w:val="single"/>
        </w:rPr>
        <w:t xml:space="preserve"> a decentralizace</w:t>
      </w:r>
      <w:r>
        <w:rPr>
          <w:rStyle w:val="Znakapoznpodarou"/>
          <w:rFonts w:asciiTheme="minorHAnsi" w:hAnsiTheme="minorHAnsi"/>
          <w:b/>
          <w:u w:val="single"/>
        </w:rPr>
        <w:footnoteReference w:id="27"/>
      </w:r>
    </w:p>
    <w:p w:rsidR="00D5145A" w:rsidRDefault="00D5145A" w:rsidP="00D5145A">
      <w:pPr>
        <w:rPr>
          <w:rFonts w:asciiTheme="minorHAnsi" w:hAnsiTheme="minorHAnsi"/>
          <w:b/>
          <w:u w:val="single"/>
        </w:rPr>
      </w:pPr>
    </w:p>
    <w:p w:rsidR="00D5145A" w:rsidRDefault="00D5145A" w:rsidP="00D5145A">
      <w:pPr>
        <w:rPr>
          <w:rFonts w:asciiTheme="minorHAnsi" w:hAnsiTheme="minorHAnsi"/>
        </w:rPr>
      </w:pPr>
      <w:r w:rsidRPr="00D5145A">
        <w:rPr>
          <w:rFonts w:asciiTheme="minorHAnsi" w:hAnsiTheme="minorHAnsi"/>
        </w:rPr>
        <w:t xml:space="preserve">Energetika </w:t>
      </w:r>
      <w:r>
        <w:rPr>
          <w:rFonts w:asciiTheme="minorHAnsi" w:hAnsiTheme="minorHAnsi"/>
        </w:rPr>
        <w:t>s nástupem OZE se více a více dostává z globální subdodavatelské pozice do regionální pozice samovýroby s přímější participací občana na energetické soběstačnosti.</w:t>
      </w:r>
    </w:p>
    <w:p w:rsidR="00D5145A" w:rsidRDefault="00D5145A" w:rsidP="00D5145A">
      <w:pPr>
        <w:rPr>
          <w:rFonts w:asciiTheme="minorHAnsi" w:hAnsiTheme="minorHAnsi"/>
        </w:rPr>
      </w:pPr>
      <w:r>
        <w:rPr>
          <w:rFonts w:asciiTheme="minorHAnsi" w:hAnsiTheme="minorHAnsi"/>
        </w:rPr>
        <w:t>Tento trend je i dotačně podporován (Zelená úsporám, zateplování apod..)</w:t>
      </w:r>
    </w:p>
    <w:p w:rsidR="00D5145A" w:rsidRDefault="00D5145A" w:rsidP="00D5145A">
      <w:pPr>
        <w:rPr>
          <w:rFonts w:asciiTheme="minorHAnsi" w:hAnsiTheme="minorHAnsi"/>
        </w:rPr>
      </w:pPr>
    </w:p>
    <w:p w:rsidR="00D5145A" w:rsidRDefault="00D5145A" w:rsidP="00D5145A">
      <w:pPr>
        <w:rPr>
          <w:rFonts w:asciiTheme="minorHAnsi" w:hAnsiTheme="minorHAnsi"/>
        </w:rPr>
      </w:pPr>
      <w:r>
        <w:rPr>
          <w:rFonts w:asciiTheme="minorHAnsi" w:hAnsiTheme="minorHAnsi"/>
        </w:rPr>
        <w:t xml:space="preserve">Tento trend chápou i dnešní globální subjekty </w:t>
      </w:r>
      <w:proofErr w:type="gramStart"/>
      <w:r>
        <w:rPr>
          <w:rFonts w:asciiTheme="minorHAnsi" w:hAnsiTheme="minorHAnsi"/>
        </w:rPr>
        <w:t>jako</w:t>
      </w:r>
      <w:r w:rsidR="002E6598">
        <w:rPr>
          <w:rFonts w:asciiTheme="minorHAnsi" w:hAnsiTheme="minorHAnsi"/>
        </w:rPr>
        <w:t xml:space="preserve"> </w:t>
      </w:r>
      <w:r>
        <w:rPr>
          <w:rFonts w:asciiTheme="minorHAnsi" w:hAnsiTheme="minorHAnsi"/>
        </w:rPr>
        <w:t xml:space="preserve"> E.ON</w:t>
      </w:r>
      <w:proofErr w:type="gramEnd"/>
      <w:r>
        <w:rPr>
          <w:rFonts w:asciiTheme="minorHAnsi" w:hAnsiTheme="minorHAnsi"/>
        </w:rPr>
        <w:t xml:space="preserve"> </w:t>
      </w:r>
      <w:r>
        <w:rPr>
          <w:rStyle w:val="Znakapoznpodarou"/>
          <w:rFonts w:asciiTheme="minorHAnsi" w:hAnsiTheme="minorHAnsi"/>
        </w:rPr>
        <w:footnoteReference w:id="28"/>
      </w:r>
      <w:r w:rsidR="002E6598">
        <w:rPr>
          <w:rFonts w:asciiTheme="minorHAnsi" w:hAnsiTheme="minorHAnsi"/>
        </w:rPr>
        <w:t xml:space="preserve"> či ČEZ</w:t>
      </w:r>
    </w:p>
    <w:p w:rsidR="00D5145A" w:rsidRDefault="00D5145A" w:rsidP="00D5145A">
      <w:pPr>
        <w:rPr>
          <w:rFonts w:asciiTheme="minorHAnsi" w:hAnsiTheme="minorHAnsi"/>
        </w:rPr>
      </w:pPr>
      <w:r>
        <w:rPr>
          <w:noProof/>
        </w:rPr>
        <w:lastRenderedPageBreak/>
        <w:drawing>
          <wp:inline distT="0" distB="0" distL="0" distR="0" wp14:anchorId="23C0EB08" wp14:editId="34D403A5">
            <wp:extent cx="5501211" cy="2985720"/>
            <wp:effectExtent l="0" t="0" r="4445" b="571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08190" cy="2989508"/>
                    </a:xfrm>
                    <a:prstGeom prst="rect">
                      <a:avLst/>
                    </a:prstGeom>
                  </pic:spPr>
                </pic:pic>
              </a:graphicData>
            </a:graphic>
          </wp:inline>
        </w:drawing>
      </w:r>
    </w:p>
    <w:p w:rsidR="00D5145A" w:rsidRPr="002E6598" w:rsidRDefault="00D5145A" w:rsidP="00D5145A">
      <w:pPr>
        <w:rPr>
          <w:rFonts w:asciiTheme="minorHAnsi" w:hAnsiTheme="minorHAnsi"/>
        </w:rPr>
      </w:pPr>
    </w:p>
    <w:p w:rsidR="00D5145A" w:rsidRDefault="002E6598" w:rsidP="00D5145A">
      <w:pPr>
        <w:rPr>
          <w:rFonts w:asciiTheme="minorHAnsi" w:hAnsiTheme="minorHAnsi"/>
          <w:b/>
          <w:u w:val="single"/>
        </w:rPr>
      </w:pPr>
      <w:r>
        <w:rPr>
          <w:noProof/>
        </w:rPr>
        <w:drawing>
          <wp:inline distT="0" distB="0" distL="0" distR="0" wp14:anchorId="7A6946F9" wp14:editId="6B36CD3C">
            <wp:extent cx="5524500" cy="2301777"/>
            <wp:effectExtent l="0" t="0" r="0" b="381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27499" cy="2303027"/>
                    </a:xfrm>
                    <a:prstGeom prst="rect">
                      <a:avLst/>
                    </a:prstGeom>
                  </pic:spPr>
                </pic:pic>
              </a:graphicData>
            </a:graphic>
          </wp:inline>
        </w:drawing>
      </w:r>
    </w:p>
    <w:p w:rsidR="00D5145A" w:rsidRDefault="00D5145A" w:rsidP="00D5145A">
      <w:pPr>
        <w:rPr>
          <w:rFonts w:asciiTheme="minorHAnsi" w:hAnsiTheme="minorHAnsi"/>
          <w:b/>
          <w:u w:val="single"/>
        </w:rPr>
      </w:pPr>
    </w:p>
    <w:p w:rsidR="002E6598" w:rsidRPr="007F5687" w:rsidRDefault="002E6598" w:rsidP="00D5145A">
      <w:pPr>
        <w:rPr>
          <w:rFonts w:asciiTheme="minorHAnsi" w:hAnsiTheme="minorHAnsi"/>
        </w:rPr>
      </w:pPr>
      <w:r w:rsidRPr="007F5687">
        <w:rPr>
          <w:rFonts w:asciiTheme="minorHAnsi" w:hAnsiTheme="minorHAnsi"/>
        </w:rPr>
        <w:t>Tyhle postoje (resp. konkrétní kroky tímto směrem), společně s průmyslem 4.0 otevírají novou</w:t>
      </w:r>
    </w:p>
    <w:p w:rsidR="00D5145A" w:rsidRPr="007F5687" w:rsidRDefault="007F5687" w:rsidP="00D5145A">
      <w:pPr>
        <w:rPr>
          <w:rFonts w:asciiTheme="minorHAnsi" w:hAnsiTheme="minorHAnsi"/>
        </w:rPr>
      </w:pPr>
      <w:r w:rsidRPr="007F5687">
        <w:rPr>
          <w:rFonts w:asciiTheme="minorHAnsi" w:hAnsiTheme="minorHAnsi"/>
        </w:rPr>
        <w:t>E</w:t>
      </w:r>
      <w:r w:rsidR="002E6598" w:rsidRPr="007F5687">
        <w:rPr>
          <w:rFonts w:asciiTheme="minorHAnsi" w:hAnsiTheme="minorHAnsi"/>
        </w:rPr>
        <w:t>tapu</w:t>
      </w:r>
      <w:r w:rsidRPr="007F5687">
        <w:rPr>
          <w:rFonts w:asciiTheme="minorHAnsi" w:hAnsiTheme="minorHAnsi"/>
        </w:rPr>
        <w:t xml:space="preserve"> regionální (občanské)</w:t>
      </w:r>
      <w:r w:rsidR="002E6598" w:rsidRPr="007F5687">
        <w:rPr>
          <w:rFonts w:asciiTheme="minorHAnsi" w:hAnsiTheme="minorHAnsi"/>
        </w:rPr>
        <w:t xml:space="preserve"> energetiky.</w:t>
      </w:r>
    </w:p>
    <w:p w:rsidR="00D5145A" w:rsidRDefault="00D5145A" w:rsidP="00D5145A">
      <w:pPr>
        <w:rPr>
          <w:rFonts w:asciiTheme="minorHAnsi" w:hAnsiTheme="minorHAnsi"/>
          <w:b/>
          <w:u w:val="single"/>
        </w:rPr>
      </w:pPr>
    </w:p>
    <w:p w:rsidR="000B496C" w:rsidRDefault="000B496C" w:rsidP="00D5145A">
      <w:pPr>
        <w:rPr>
          <w:rFonts w:asciiTheme="minorHAnsi" w:hAnsiTheme="minorHAnsi"/>
          <w:b/>
          <w:u w:val="single"/>
        </w:rPr>
      </w:pPr>
    </w:p>
    <w:p w:rsidR="00A901C3" w:rsidRPr="00305E17" w:rsidRDefault="00A901C3" w:rsidP="00A901C3">
      <w:pPr>
        <w:pStyle w:val="Odstavecseseznamem"/>
        <w:numPr>
          <w:ilvl w:val="1"/>
          <w:numId w:val="8"/>
        </w:numPr>
        <w:rPr>
          <w:rFonts w:asciiTheme="minorHAnsi" w:hAnsiTheme="minorHAnsi"/>
          <w:b/>
          <w:u w:val="single"/>
        </w:rPr>
      </w:pPr>
      <w:r w:rsidRPr="00305E17">
        <w:rPr>
          <w:rFonts w:asciiTheme="minorHAnsi" w:hAnsiTheme="minorHAnsi"/>
          <w:b/>
          <w:u w:val="single"/>
        </w:rPr>
        <w:t>Stanovisko ČTPB</w:t>
      </w:r>
      <w:r w:rsidR="004341C8">
        <w:rPr>
          <w:rFonts w:asciiTheme="minorHAnsi" w:hAnsiTheme="minorHAnsi"/>
          <w:b/>
          <w:u w:val="single"/>
        </w:rPr>
        <w:t xml:space="preserve"> k interakcím</w:t>
      </w:r>
    </w:p>
    <w:p w:rsidR="00A901C3" w:rsidRDefault="00A901C3" w:rsidP="00A901C3">
      <w:pPr>
        <w:rPr>
          <w:rFonts w:asciiTheme="minorHAnsi" w:hAnsiTheme="minorHAnsi"/>
        </w:rPr>
      </w:pPr>
    </w:p>
    <w:p w:rsidR="007F5687" w:rsidRPr="004740D0" w:rsidRDefault="00A901C3" w:rsidP="00A901C3">
      <w:pPr>
        <w:rPr>
          <w:rFonts w:asciiTheme="minorHAnsi" w:hAnsiTheme="minorHAnsi"/>
          <w:b/>
        </w:rPr>
      </w:pPr>
      <w:r w:rsidRPr="00A901C3">
        <w:rPr>
          <w:rFonts w:asciiTheme="minorHAnsi" w:hAnsiTheme="minorHAnsi"/>
        </w:rPr>
        <w:t xml:space="preserve"> </w:t>
      </w:r>
      <w:r w:rsidR="00CA1C81" w:rsidRPr="004740D0">
        <w:rPr>
          <w:rFonts w:asciiTheme="minorHAnsi" w:hAnsiTheme="minorHAnsi"/>
          <w:b/>
        </w:rPr>
        <w:t>Bariéry a konflikty</w:t>
      </w:r>
      <w:r w:rsidR="000B496C" w:rsidRPr="004740D0">
        <w:rPr>
          <w:rFonts w:asciiTheme="minorHAnsi" w:hAnsiTheme="minorHAnsi"/>
          <w:b/>
        </w:rPr>
        <w:t xml:space="preserve"> biopaliv z</w:t>
      </w:r>
      <w:r w:rsidR="00CA1C81" w:rsidRPr="004740D0">
        <w:rPr>
          <w:rFonts w:asciiTheme="minorHAnsi" w:hAnsiTheme="minorHAnsi"/>
          <w:b/>
        </w:rPr>
        <w:t> </w:t>
      </w:r>
      <w:r w:rsidR="000B496C" w:rsidRPr="004740D0">
        <w:rPr>
          <w:rFonts w:asciiTheme="minorHAnsi" w:hAnsiTheme="minorHAnsi"/>
          <w:b/>
        </w:rPr>
        <w:t>biomasy</w:t>
      </w:r>
      <w:r w:rsidR="00CA1C81" w:rsidRPr="004740D0">
        <w:rPr>
          <w:rFonts w:asciiTheme="minorHAnsi" w:hAnsiTheme="minorHAnsi"/>
          <w:b/>
        </w:rPr>
        <w:t xml:space="preserve"> uvedených</w:t>
      </w:r>
      <w:r w:rsidR="000B496C" w:rsidRPr="004740D0">
        <w:rPr>
          <w:rFonts w:asciiTheme="minorHAnsi" w:hAnsiTheme="minorHAnsi"/>
          <w:b/>
        </w:rPr>
        <w:t xml:space="preserve"> v kap.</w:t>
      </w:r>
      <w:r w:rsidR="00CA1C81" w:rsidRPr="004740D0">
        <w:rPr>
          <w:rFonts w:asciiTheme="minorHAnsi" w:hAnsiTheme="minorHAnsi"/>
          <w:b/>
        </w:rPr>
        <w:t xml:space="preserve"> 2.4 ve svém</w:t>
      </w:r>
      <w:r w:rsidR="00305E17" w:rsidRPr="004740D0">
        <w:rPr>
          <w:rFonts w:asciiTheme="minorHAnsi" w:hAnsiTheme="minorHAnsi"/>
          <w:b/>
        </w:rPr>
        <w:t xml:space="preserve"> </w:t>
      </w:r>
      <w:r w:rsidR="00CA1C81" w:rsidRPr="004740D0">
        <w:rPr>
          <w:rFonts w:asciiTheme="minorHAnsi" w:hAnsiTheme="minorHAnsi"/>
          <w:b/>
        </w:rPr>
        <w:t>komplexu, tvoří velmi silnou bariéru rozvoje mobility ze zdrojů biomasy.</w:t>
      </w:r>
    </w:p>
    <w:p w:rsidR="005C5E41" w:rsidRDefault="005C5E41" w:rsidP="00A901C3">
      <w:pPr>
        <w:rPr>
          <w:rFonts w:asciiTheme="minorHAnsi" w:hAnsiTheme="minorHAnsi"/>
        </w:rPr>
      </w:pPr>
      <w:r>
        <w:rPr>
          <w:rFonts w:asciiTheme="minorHAnsi" w:hAnsiTheme="minorHAnsi"/>
        </w:rPr>
        <w:t xml:space="preserve">S masivní náhradou ropy </w:t>
      </w:r>
      <w:r w:rsidR="004740D0">
        <w:rPr>
          <w:rFonts w:asciiTheme="minorHAnsi" w:hAnsiTheme="minorHAnsi"/>
        </w:rPr>
        <w:t xml:space="preserve">na základě biomasy </w:t>
      </w:r>
      <w:r>
        <w:rPr>
          <w:rFonts w:asciiTheme="minorHAnsi" w:hAnsiTheme="minorHAnsi"/>
        </w:rPr>
        <w:t>v oblasti transportního průmyslu</w:t>
      </w:r>
      <w:r w:rsidR="004740D0">
        <w:rPr>
          <w:rFonts w:asciiTheme="minorHAnsi" w:hAnsiTheme="minorHAnsi"/>
        </w:rPr>
        <w:t>,</w:t>
      </w:r>
      <w:r>
        <w:rPr>
          <w:rFonts w:asciiTheme="minorHAnsi" w:hAnsiTheme="minorHAnsi"/>
        </w:rPr>
        <w:t xml:space="preserve"> nelze reálně počítat.</w:t>
      </w:r>
    </w:p>
    <w:p w:rsidR="005C5E41" w:rsidRDefault="005C5E41" w:rsidP="00A901C3">
      <w:pPr>
        <w:rPr>
          <w:rFonts w:asciiTheme="minorHAnsi" w:hAnsiTheme="minorHAnsi"/>
        </w:rPr>
      </w:pPr>
    </w:p>
    <w:p w:rsidR="00305E17" w:rsidRDefault="00305E17" w:rsidP="00A901C3">
      <w:pPr>
        <w:rPr>
          <w:rFonts w:asciiTheme="minorHAnsi" w:hAnsiTheme="minorHAnsi"/>
        </w:rPr>
      </w:pPr>
      <w:r>
        <w:rPr>
          <w:rFonts w:asciiTheme="minorHAnsi" w:hAnsiTheme="minorHAnsi"/>
        </w:rPr>
        <w:t>Pokud bude v budoucnu biomasa složit v segmentu biopaliv</w:t>
      </w:r>
      <w:r w:rsidR="00F74122">
        <w:rPr>
          <w:rFonts w:asciiTheme="minorHAnsi" w:hAnsiTheme="minorHAnsi"/>
        </w:rPr>
        <w:t xml:space="preserve"> (mobilitě)</w:t>
      </w:r>
      <w:r>
        <w:rPr>
          <w:rFonts w:asciiTheme="minorHAnsi" w:hAnsiTheme="minorHAnsi"/>
        </w:rPr>
        <w:t>, tak cesta k efektivitě vede přes bios</w:t>
      </w:r>
      <w:r w:rsidR="005C5E41">
        <w:rPr>
          <w:rFonts w:asciiTheme="minorHAnsi" w:hAnsiTheme="minorHAnsi"/>
        </w:rPr>
        <w:t>ložky. Biosložky v biomase</w:t>
      </w:r>
      <w:r>
        <w:rPr>
          <w:rFonts w:asciiTheme="minorHAnsi" w:hAnsiTheme="minorHAnsi"/>
        </w:rPr>
        <w:t xml:space="preserve"> mají mnohem větší aplikační potenciál </w:t>
      </w:r>
      <w:r w:rsidR="00861582">
        <w:rPr>
          <w:rFonts w:asciiTheme="minorHAnsi" w:hAnsiTheme="minorHAnsi"/>
        </w:rPr>
        <w:t xml:space="preserve">v chemickém </w:t>
      </w:r>
      <w:r w:rsidR="00861582">
        <w:rPr>
          <w:rFonts w:asciiTheme="minorHAnsi" w:hAnsiTheme="minorHAnsi"/>
        </w:rPr>
        <w:lastRenderedPageBreak/>
        <w:t xml:space="preserve">průmyslu </w:t>
      </w:r>
      <w:r>
        <w:rPr>
          <w:rFonts w:asciiTheme="minorHAnsi" w:hAnsiTheme="minorHAnsi"/>
        </w:rPr>
        <w:t xml:space="preserve">než je využití </w:t>
      </w:r>
      <w:r w:rsidR="00861582">
        <w:rPr>
          <w:rFonts w:asciiTheme="minorHAnsi" w:hAnsiTheme="minorHAnsi"/>
        </w:rPr>
        <w:t xml:space="preserve">pouze </w:t>
      </w:r>
      <w:r>
        <w:rPr>
          <w:rFonts w:asciiTheme="minorHAnsi" w:hAnsiTheme="minorHAnsi"/>
        </w:rPr>
        <w:t xml:space="preserve">pro </w:t>
      </w:r>
      <w:r w:rsidR="00861582">
        <w:rPr>
          <w:rFonts w:asciiTheme="minorHAnsi" w:hAnsiTheme="minorHAnsi"/>
        </w:rPr>
        <w:t xml:space="preserve">výrobu </w:t>
      </w:r>
      <w:r>
        <w:rPr>
          <w:rFonts w:asciiTheme="minorHAnsi" w:hAnsiTheme="minorHAnsi"/>
        </w:rPr>
        <w:t>uhlovodíkové</w:t>
      </w:r>
      <w:r w:rsidR="00861582">
        <w:rPr>
          <w:rFonts w:asciiTheme="minorHAnsi" w:hAnsiTheme="minorHAnsi"/>
        </w:rPr>
        <w:t>ho</w:t>
      </w:r>
      <w:r>
        <w:rPr>
          <w:rFonts w:asciiTheme="minorHAnsi" w:hAnsiTheme="minorHAnsi"/>
        </w:rPr>
        <w:t xml:space="preserve"> paliv</w:t>
      </w:r>
      <w:r w:rsidR="00861582">
        <w:rPr>
          <w:rFonts w:asciiTheme="minorHAnsi" w:hAnsiTheme="minorHAnsi"/>
        </w:rPr>
        <w:t>a</w:t>
      </w:r>
      <w:r>
        <w:rPr>
          <w:rFonts w:asciiTheme="minorHAnsi" w:hAnsiTheme="minorHAnsi"/>
        </w:rPr>
        <w:t xml:space="preserve">. </w:t>
      </w:r>
      <w:r w:rsidR="004740D0">
        <w:rPr>
          <w:rFonts w:asciiTheme="minorHAnsi" w:hAnsiTheme="minorHAnsi"/>
        </w:rPr>
        <w:t>Ovšem platí limitní kapacitní potenciál dostupné a dlouhodobě udržitelné vstupní suroviny - biomasy.</w:t>
      </w:r>
    </w:p>
    <w:p w:rsidR="00861582" w:rsidRDefault="00861582" w:rsidP="00A901C3">
      <w:pPr>
        <w:rPr>
          <w:rFonts w:asciiTheme="minorHAnsi" w:hAnsiTheme="minorHAnsi"/>
        </w:rPr>
      </w:pPr>
    </w:p>
    <w:p w:rsidR="00861582" w:rsidRDefault="005C5E41" w:rsidP="00A901C3">
      <w:pPr>
        <w:rPr>
          <w:rFonts w:asciiTheme="minorHAnsi" w:hAnsiTheme="minorHAnsi"/>
        </w:rPr>
      </w:pPr>
      <w:r>
        <w:rPr>
          <w:rFonts w:asciiTheme="minorHAnsi" w:hAnsiTheme="minorHAnsi"/>
        </w:rPr>
        <w:t xml:space="preserve">                               </w:t>
      </w:r>
      <w:r w:rsidR="00861582">
        <w:rPr>
          <w:rFonts w:ascii="Calibri" w:hAnsi="Calibri"/>
          <w:noProof/>
        </w:rPr>
        <w:drawing>
          <wp:inline distT="0" distB="0" distL="0" distR="0">
            <wp:extent cx="4476750" cy="2669622"/>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0" cy="2669622"/>
                    </a:xfrm>
                    <a:prstGeom prst="rect">
                      <a:avLst/>
                    </a:prstGeom>
                    <a:noFill/>
                    <a:ln>
                      <a:noFill/>
                    </a:ln>
                  </pic:spPr>
                </pic:pic>
              </a:graphicData>
            </a:graphic>
          </wp:inline>
        </w:drawing>
      </w:r>
    </w:p>
    <w:p w:rsidR="00861582" w:rsidRDefault="00861582" w:rsidP="00A901C3">
      <w:pPr>
        <w:rPr>
          <w:rFonts w:asciiTheme="minorHAnsi" w:hAnsiTheme="minorHAnsi"/>
        </w:rPr>
      </w:pPr>
    </w:p>
    <w:p w:rsidR="00861582" w:rsidRPr="000D4226" w:rsidRDefault="00861582" w:rsidP="00861582">
      <w:pPr>
        <w:rPr>
          <w:rStyle w:val="notranslate"/>
          <w:rFonts w:ascii="Calibri" w:hAnsi="Calibri"/>
          <w:i/>
        </w:rPr>
      </w:pPr>
      <w:r>
        <w:rPr>
          <w:rStyle w:val="notranslate"/>
          <w:rFonts w:ascii="Calibri" w:hAnsi="Calibri"/>
          <w:i/>
        </w:rPr>
        <w:t xml:space="preserve">                       </w:t>
      </w:r>
      <w:r w:rsidR="005C5E41">
        <w:rPr>
          <w:rStyle w:val="notranslate"/>
          <w:rFonts w:ascii="Calibri" w:hAnsi="Calibri"/>
          <w:i/>
        </w:rPr>
        <w:t xml:space="preserve">        </w:t>
      </w:r>
      <w:r>
        <w:rPr>
          <w:rStyle w:val="notranslate"/>
          <w:rFonts w:ascii="Calibri" w:hAnsi="Calibri"/>
          <w:i/>
        </w:rPr>
        <w:t xml:space="preserve">     </w:t>
      </w:r>
      <w:r w:rsidRPr="000D4226">
        <w:rPr>
          <w:rStyle w:val="notranslate"/>
          <w:rFonts w:ascii="Calibri" w:hAnsi="Calibri"/>
          <w:i/>
        </w:rPr>
        <w:t>Zhodnocení ropy v U</w:t>
      </w:r>
      <w:r>
        <w:rPr>
          <w:rStyle w:val="notranslate"/>
          <w:rFonts w:ascii="Calibri" w:hAnsi="Calibri"/>
          <w:i/>
        </w:rPr>
        <w:t>SA v grafice znázornění na 1 ba</w:t>
      </w:r>
      <w:r w:rsidRPr="000D4226">
        <w:rPr>
          <w:rStyle w:val="notranslate"/>
          <w:rFonts w:ascii="Calibri" w:hAnsi="Calibri"/>
          <w:i/>
        </w:rPr>
        <w:t>rel ropy</w:t>
      </w:r>
      <w:r w:rsidR="00F74122">
        <w:rPr>
          <w:rStyle w:val="Znakapoznpodarou"/>
          <w:rFonts w:ascii="Calibri" w:hAnsi="Calibri"/>
          <w:i/>
        </w:rPr>
        <w:footnoteReference w:id="29"/>
      </w:r>
    </w:p>
    <w:p w:rsidR="00861582" w:rsidRPr="000D4226" w:rsidRDefault="00861582" w:rsidP="00861582">
      <w:pPr>
        <w:rPr>
          <w:rFonts w:ascii="Calibri" w:hAnsi="Calibri"/>
          <w:i/>
        </w:rPr>
      </w:pPr>
      <w:r w:rsidRPr="000D4226">
        <w:rPr>
          <w:rFonts w:ascii="Calibri" w:hAnsi="Calibri"/>
          <w:b/>
          <w:bCs/>
          <w:i/>
        </w:rPr>
        <w:t xml:space="preserve">       </w:t>
      </w:r>
      <w:r w:rsidR="00F74122">
        <w:rPr>
          <w:rFonts w:ascii="Calibri" w:hAnsi="Calibri"/>
          <w:b/>
          <w:bCs/>
          <w:i/>
        </w:rPr>
        <w:t xml:space="preserve">          </w:t>
      </w:r>
      <w:r w:rsidR="005C5E41">
        <w:rPr>
          <w:rFonts w:ascii="Calibri" w:hAnsi="Calibri"/>
          <w:b/>
          <w:bCs/>
          <w:i/>
        </w:rPr>
        <w:t xml:space="preserve">   </w:t>
      </w:r>
      <w:r w:rsidR="00F74122">
        <w:rPr>
          <w:rFonts w:ascii="Calibri" w:hAnsi="Calibri"/>
          <w:b/>
          <w:bCs/>
          <w:i/>
        </w:rPr>
        <w:t xml:space="preserve"> </w:t>
      </w:r>
      <w:r w:rsidR="00F74122" w:rsidRPr="00F74122">
        <w:rPr>
          <w:rFonts w:ascii="Calibri" w:hAnsi="Calibri"/>
          <w:bCs/>
          <w:i/>
        </w:rPr>
        <w:t>Zhodnocení</w:t>
      </w:r>
      <w:r w:rsidR="00F74122">
        <w:rPr>
          <w:rFonts w:ascii="Calibri" w:hAnsi="Calibri"/>
          <w:b/>
          <w:bCs/>
          <w:i/>
        </w:rPr>
        <w:t xml:space="preserve"> </w:t>
      </w:r>
      <w:r>
        <w:rPr>
          <w:rFonts w:ascii="Calibri" w:hAnsi="Calibri"/>
          <w:bCs/>
          <w:i/>
        </w:rPr>
        <w:t xml:space="preserve">objemu  ¾ </w:t>
      </w:r>
      <w:r w:rsidR="00F74122">
        <w:rPr>
          <w:rFonts w:ascii="Calibri" w:hAnsi="Calibri"/>
          <w:bCs/>
          <w:i/>
        </w:rPr>
        <w:t xml:space="preserve">do </w:t>
      </w:r>
      <w:r>
        <w:rPr>
          <w:rFonts w:ascii="Calibri" w:hAnsi="Calibri"/>
          <w:bCs/>
          <w:i/>
        </w:rPr>
        <w:t xml:space="preserve">paliva </w:t>
      </w:r>
      <w:r w:rsidRPr="000D4226">
        <w:rPr>
          <w:rFonts w:ascii="Calibri" w:hAnsi="Calibri"/>
          <w:bCs/>
          <w:i/>
        </w:rPr>
        <w:t xml:space="preserve">= stejná hodnota jako  ¼ </w:t>
      </w:r>
      <w:r w:rsidR="00F74122">
        <w:rPr>
          <w:rFonts w:ascii="Calibri" w:hAnsi="Calibri"/>
          <w:bCs/>
          <w:i/>
        </w:rPr>
        <w:t xml:space="preserve">zhodnocení do </w:t>
      </w:r>
      <w:r w:rsidRPr="000D4226">
        <w:rPr>
          <w:rFonts w:ascii="Calibri" w:hAnsi="Calibri"/>
          <w:bCs/>
          <w:i/>
        </w:rPr>
        <w:t xml:space="preserve">chemikálií </w:t>
      </w:r>
    </w:p>
    <w:p w:rsidR="00861582" w:rsidRDefault="00861582" w:rsidP="00A901C3">
      <w:pPr>
        <w:rPr>
          <w:rFonts w:asciiTheme="minorHAnsi" w:hAnsiTheme="minorHAnsi"/>
        </w:rPr>
      </w:pPr>
    </w:p>
    <w:p w:rsidR="00861582" w:rsidRPr="00F74122" w:rsidRDefault="00F74122" w:rsidP="00861582">
      <w:pPr>
        <w:rPr>
          <w:rFonts w:ascii="Calibri" w:hAnsi="Calibri"/>
        </w:rPr>
      </w:pPr>
      <w:r>
        <w:rPr>
          <w:rFonts w:ascii="Calibri" w:hAnsi="Calibri"/>
        </w:rPr>
        <w:t xml:space="preserve"> </w:t>
      </w:r>
      <w:r w:rsidR="00861582" w:rsidRPr="00F74122">
        <w:rPr>
          <w:rFonts w:ascii="Calibri" w:hAnsi="Calibri"/>
        </w:rPr>
        <w:t>Ekonomicky efektivní cesta k</w:t>
      </w:r>
      <w:r w:rsidR="004740D0">
        <w:rPr>
          <w:rFonts w:ascii="Calibri" w:hAnsi="Calibri"/>
        </w:rPr>
        <w:t> </w:t>
      </w:r>
      <w:r w:rsidR="00861582" w:rsidRPr="00F74122">
        <w:rPr>
          <w:rFonts w:ascii="Calibri" w:hAnsi="Calibri"/>
        </w:rPr>
        <w:t>biopalivům</w:t>
      </w:r>
      <w:r w:rsidR="004740D0">
        <w:rPr>
          <w:rFonts w:ascii="Calibri" w:hAnsi="Calibri"/>
        </w:rPr>
        <w:t xml:space="preserve"> v omezené míře tedy</w:t>
      </w:r>
      <w:r w:rsidR="00861582" w:rsidRPr="00F74122">
        <w:rPr>
          <w:rFonts w:ascii="Calibri" w:hAnsi="Calibri"/>
        </w:rPr>
        <w:t xml:space="preserve"> může vést právě přes biosložky</w:t>
      </w:r>
      <w:r w:rsidRPr="00F74122">
        <w:rPr>
          <w:rFonts w:ascii="Calibri" w:hAnsi="Calibri"/>
        </w:rPr>
        <w:t xml:space="preserve"> a by</w:t>
      </w:r>
      <w:r>
        <w:rPr>
          <w:rFonts w:ascii="Calibri" w:hAnsi="Calibri"/>
        </w:rPr>
        <w:t>-</w:t>
      </w:r>
      <w:r w:rsidRPr="00F74122">
        <w:rPr>
          <w:rFonts w:ascii="Calibri" w:hAnsi="Calibri"/>
        </w:rPr>
        <w:t>produkty</w:t>
      </w:r>
      <w:r w:rsidR="00861582" w:rsidRPr="00F74122">
        <w:rPr>
          <w:rFonts w:ascii="Calibri" w:hAnsi="Calibri"/>
        </w:rPr>
        <w:t xml:space="preserve">. </w:t>
      </w:r>
    </w:p>
    <w:p w:rsidR="00F74122" w:rsidRDefault="00F74122" w:rsidP="00861582">
      <w:pPr>
        <w:rPr>
          <w:rFonts w:ascii="Calibri" w:hAnsi="Calibri"/>
          <w:b/>
        </w:rPr>
      </w:pPr>
    </w:p>
    <w:p w:rsidR="005C5E41" w:rsidRDefault="005C5E41" w:rsidP="00861582">
      <w:pPr>
        <w:rPr>
          <w:rFonts w:ascii="Calibri" w:hAnsi="Calibri"/>
          <w:b/>
        </w:rPr>
      </w:pPr>
    </w:p>
    <w:p w:rsidR="004341C8" w:rsidRDefault="004341C8" w:rsidP="00861582">
      <w:pPr>
        <w:rPr>
          <w:rFonts w:ascii="Calibri" w:hAnsi="Calibri"/>
          <w:b/>
        </w:rPr>
      </w:pPr>
      <w:r>
        <w:rPr>
          <w:rFonts w:ascii="Calibri" w:hAnsi="Calibri"/>
          <w:b/>
        </w:rPr>
        <w:t>Predikce ČTPB je, že v oblasti mobility se v praxi prosadí tzv. ADVANCED FUELS viz kap. I</w:t>
      </w:r>
      <w:r w:rsidR="00127161">
        <w:rPr>
          <w:rFonts w:ascii="Calibri" w:hAnsi="Calibri"/>
          <w:b/>
        </w:rPr>
        <w:t>V</w:t>
      </w:r>
      <w:r>
        <w:rPr>
          <w:rFonts w:ascii="Calibri" w:hAnsi="Calibri"/>
          <w:b/>
        </w:rPr>
        <w:t>.</w:t>
      </w:r>
    </w:p>
    <w:p w:rsidR="003D7F2B" w:rsidRPr="000D4226" w:rsidRDefault="003D7F2B" w:rsidP="00861582">
      <w:pPr>
        <w:rPr>
          <w:rFonts w:ascii="Calibri" w:hAnsi="Calibri"/>
          <w:b/>
        </w:rPr>
      </w:pPr>
      <w:r>
        <w:rPr>
          <w:rFonts w:ascii="Calibri" w:hAnsi="Calibri"/>
          <w:b/>
        </w:rPr>
        <w:t>s tím, že zůstane zachován podíl</w:t>
      </w:r>
      <w:r w:rsidR="00DC4BFC">
        <w:rPr>
          <w:rFonts w:ascii="Calibri" w:hAnsi="Calibri"/>
          <w:b/>
        </w:rPr>
        <w:t xml:space="preserve"> B1G a B2G max. ve výši 10%</w:t>
      </w:r>
      <w:r>
        <w:rPr>
          <w:rFonts w:ascii="Calibri" w:hAnsi="Calibri"/>
          <w:b/>
        </w:rPr>
        <w:t>. (pravděpodobně s vyšším potenciálem využití komunálního odpadu</w:t>
      </w:r>
      <w:r w:rsidR="004740D0">
        <w:rPr>
          <w:rFonts w:ascii="Calibri" w:hAnsi="Calibri"/>
          <w:b/>
        </w:rPr>
        <w:t>, případně kalů z ČOV</w:t>
      </w:r>
      <w:r>
        <w:rPr>
          <w:rFonts w:ascii="Calibri" w:hAnsi="Calibri"/>
          <w:b/>
        </w:rPr>
        <w:t>).</w:t>
      </w:r>
    </w:p>
    <w:p w:rsidR="00861582" w:rsidRDefault="00861582" w:rsidP="00A901C3">
      <w:pPr>
        <w:rPr>
          <w:rFonts w:asciiTheme="minorHAnsi" w:hAnsiTheme="minorHAnsi"/>
        </w:rPr>
      </w:pPr>
    </w:p>
    <w:p w:rsidR="004341C8" w:rsidRPr="00A901C3" w:rsidRDefault="004341C8" w:rsidP="00A901C3">
      <w:pPr>
        <w:rPr>
          <w:rFonts w:asciiTheme="minorHAnsi" w:hAnsiTheme="minorHAnsi"/>
        </w:rPr>
      </w:pPr>
    </w:p>
    <w:sectPr w:rsidR="004341C8" w:rsidRPr="00A901C3" w:rsidSect="004946CF">
      <w:headerReference w:type="default" r:id="rId47"/>
      <w:footerReference w:type="default" r:id="rId48"/>
      <w:pgSz w:w="11906" w:h="16838"/>
      <w:pgMar w:top="1417" w:right="1274"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3A3" w:rsidRDefault="00F933A3" w:rsidP="00FD4CE4">
      <w:r>
        <w:separator/>
      </w:r>
    </w:p>
  </w:endnote>
  <w:endnote w:type="continuationSeparator" w:id="0">
    <w:p w:rsidR="00F933A3" w:rsidRDefault="00F933A3" w:rsidP="00FD4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689291"/>
      <w:docPartObj>
        <w:docPartGallery w:val="Page Numbers (Bottom of Page)"/>
        <w:docPartUnique/>
      </w:docPartObj>
    </w:sdtPr>
    <w:sdtEndPr/>
    <w:sdtContent>
      <w:p w:rsidR="00961683" w:rsidRDefault="00961683">
        <w:pPr>
          <w:pStyle w:val="Zpat"/>
          <w:jc w:val="right"/>
        </w:pPr>
        <w:r>
          <w:fldChar w:fldCharType="begin"/>
        </w:r>
        <w:r>
          <w:instrText>PAGE   \* MERGEFORMAT</w:instrText>
        </w:r>
        <w:r>
          <w:fldChar w:fldCharType="separate"/>
        </w:r>
        <w:r w:rsidR="00746AE5">
          <w:rPr>
            <w:noProof/>
          </w:rPr>
          <w:t>1</w:t>
        </w:r>
        <w:r>
          <w:fldChar w:fldCharType="end"/>
        </w:r>
      </w:p>
    </w:sdtContent>
  </w:sdt>
  <w:p w:rsidR="00961683" w:rsidRDefault="0096168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3A3" w:rsidRDefault="00F933A3" w:rsidP="00FD4CE4">
      <w:r>
        <w:separator/>
      </w:r>
    </w:p>
  </w:footnote>
  <w:footnote w:type="continuationSeparator" w:id="0">
    <w:p w:rsidR="00F933A3" w:rsidRDefault="00F933A3" w:rsidP="00FD4CE4">
      <w:r>
        <w:continuationSeparator/>
      </w:r>
    </w:p>
  </w:footnote>
  <w:footnote w:id="1">
    <w:p w:rsidR="00961683" w:rsidRDefault="00961683">
      <w:pPr>
        <w:pStyle w:val="Textpoznpodarou"/>
      </w:pPr>
      <w:r>
        <w:rPr>
          <w:rStyle w:val="Znakapoznpodarou"/>
        </w:rPr>
        <w:footnoteRef/>
      </w:r>
      <w:r>
        <w:t xml:space="preserve"> </w:t>
      </w:r>
      <w:r w:rsidRPr="00BF0263">
        <w:t>https://en.wikipedia.org/wiki/Foresight_(futures_studies)</w:t>
      </w:r>
    </w:p>
  </w:footnote>
  <w:footnote w:id="2">
    <w:p w:rsidR="00961683" w:rsidRDefault="00961683">
      <w:pPr>
        <w:pStyle w:val="Textpoznpodarou"/>
      </w:pPr>
      <w:r>
        <w:rPr>
          <w:rStyle w:val="Znakapoznpodarou"/>
        </w:rPr>
        <w:footnoteRef/>
      </w:r>
      <w:r>
        <w:t xml:space="preserve"> </w:t>
      </w:r>
      <w:r w:rsidRPr="00273B7A">
        <w:t>http://marketrealist.com/2016/09/iea-opec-reports-oil-oversupply-pressure-crude-oil-prices/</w:t>
      </w:r>
    </w:p>
  </w:footnote>
  <w:footnote w:id="3">
    <w:p w:rsidR="00961683" w:rsidRDefault="00961683">
      <w:pPr>
        <w:pStyle w:val="Textpoznpodarou"/>
      </w:pPr>
      <w:r>
        <w:rPr>
          <w:rStyle w:val="Znakapoznpodarou"/>
        </w:rPr>
        <w:footnoteRef/>
      </w:r>
      <w:r>
        <w:t xml:space="preserve"> </w:t>
      </w:r>
      <w:r w:rsidRPr="00E44D73">
        <w:t>http://fortune.com/2016/11/16/oil-demand-2040/</w:t>
      </w:r>
    </w:p>
  </w:footnote>
  <w:footnote w:id="4">
    <w:p w:rsidR="00961683" w:rsidRDefault="00961683">
      <w:pPr>
        <w:pStyle w:val="Textpoznpodarou"/>
      </w:pPr>
      <w:r>
        <w:rPr>
          <w:rStyle w:val="Znakapoznpodarou"/>
        </w:rPr>
        <w:footnoteRef/>
      </w:r>
      <w:r>
        <w:t xml:space="preserve"> </w:t>
      </w:r>
      <w:r w:rsidRPr="006857AA">
        <w:t>https://en.wikipedia.org/wiki/Peak_oil</w:t>
      </w:r>
    </w:p>
  </w:footnote>
  <w:footnote w:id="5">
    <w:p w:rsidR="00961683" w:rsidRDefault="00961683" w:rsidP="001136B1">
      <w:pPr>
        <w:pStyle w:val="Textpoznpodarou"/>
      </w:pPr>
      <w:r>
        <w:rPr>
          <w:rStyle w:val="Znakapoznpodarou"/>
        </w:rPr>
        <w:footnoteRef/>
      </w:r>
      <w:r>
        <w:t xml:space="preserve"> </w:t>
      </w:r>
      <w:r w:rsidRPr="008E348C">
        <w:t>http://oenergetice.cz/elektrina/energiewende-a-jeji-cile/</w:t>
      </w:r>
    </w:p>
  </w:footnote>
  <w:footnote w:id="6">
    <w:p w:rsidR="00961683" w:rsidRDefault="00961683">
      <w:pPr>
        <w:pStyle w:val="Textpoznpodarou"/>
      </w:pPr>
      <w:r>
        <w:rPr>
          <w:rStyle w:val="Znakapoznpodarou"/>
        </w:rPr>
        <w:footnoteRef/>
      </w:r>
      <w:r>
        <w:t xml:space="preserve"> </w:t>
      </w:r>
      <w:hyperlink r:id="rId1" w:history="1">
        <w:r w:rsidRPr="001E0252">
          <w:rPr>
            <w:rStyle w:val="Hypertextovodkaz"/>
          </w:rPr>
          <w:t>https://www.mpo.cz/assets/dokumenty/53723/64358/658713/priloha001.pdf</w:t>
        </w:r>
      </w:hyperlink>
    </w:p>
  </w:footnote>
  <w:footnote w:id="7">
    <w:p w:rsidR="00961683" w:rsidRDefault="00961683" w:rsidP="00FD4CE4">
      <w:pPr>
        <w:pStyle w:val="Textpoznpodarou"/>
      </w:pPr>
      <w:r>
        <w:rPr>
          <w:rStyle w:val="Znakapoznpodarou"/>
        </w:rPr>
        <w:footnoteRef/>
      </w:r>
      <w:r>
        <w:t xml:space="preserve"> </w:t>
      </w:r>
      <w:r w:rsidRPr="00FA7415">
        <w:t>http://www.fao.org/cfs/en/</w:t>
      </w:r>
    </w:p>
  </w:footnote>
  <w:footnote w:id="8">
    <w:p w:rsidR="00961683" w:rsidRDefault="00961683" w:rsidP="00827A94">
      <w:pPr>
        <w:pStyle w:val="Textpoznpodarou"/>
      </w:pPr>
      <w:r>
        <w:rPr>
          <w:rStyle w:val="Znakapoznpodarou"/>
        </w:rPr>
        <w:footnoteRef/>
      </w:r>
      <w:r>
        <w:t xml:space="preserve"> </w:t>
      </w:r>
      <w:r w:rsidRPr="002A7A43">
        <w:t>https://www.eia.gov/todayinenergy/detail.php?id=11951</w:t>
      </w:r>
    </w:p>
  </w:footnote>
  <w:footnote w:id="9">
    <w:p w:rsidR="00961683" w:rsidRDefault="00961683" w:rsidP="001C32A4">
      <w:pPr>
        <w:pStyle w:val="Textpoznpodarou"/>
      </w:pPr>
      <w:r>
        <w:rPr>
          <w:rStyle w:val="Znakapoznpodarou"/>
        </w:rPr>
        <w:footnoteRef/>
      </w:r>
      <w:r>
        <w:t xml:space="preserve"> </w:t>
      </w:r>
      <w:r w:rsidRPr="00360711">
        <w:t>https://www.bp.com/content/dam/bp/pdf/energy-economics/energy-outlook-2017/bp-energy-outlook-2017.pdf</w:t>
      </w:r>
    </w:p>
  </w:footnote>
  <w:footnote w:id="10">
    <w:p w:rsidR="00961683" w:rsidRDefault="00961683" w:rsidP="00F267E7">
      <w:pPr>
        <w:pStyle w:val="Textpoznpodarou"/>
      </w:pPr>
      <w:r>
        <w:rPr>
          <w:rStyle w:val="Znakapoznpodarou"/>
        </w:rPr>
        <w:footnoteRef/>
      </w:r>
      <w:r>
        <w:t xml:space="preserve"> </w:t>
      </w:r>
      <w:hyperlink r:id="rId2" w:history="1">
        <w:r w:rsidRPr="00B9534B">
          <w:rPr>
            <w:rStyle w:val="Hypertextovodkaz"/>
          </w:rPr>
          <w:t>https://www.eia.gov/todayinenergy/detail.php?id=11951</w:t>
        </w:r>
      </w:hyperlink>
    </w:p>
    <w:p w:rsidR="00961683" w:rsidRDefault="00961683" w:rsidP="00F267E7">
      <w:pPr>
        <w:pStyle w:val="Textpoznpodarou"/>
      </w:pPr>
    </w:p>
  </w:footnote>
  <w:footnote w:id="11">
    <w:p w:rsidR="00961683" w:rsidRDefault="00961683" w:rsidP="002C3488">
      <w:pPr>
        <w:pStyle w:val="Textpoznpodarou"/>
      </w:pPr>
      <w:r>
        <w:rPr>
          <w:rStyle w:val="Znakapoznpodarou"/>
        </w:rPr>
        <w:footnoteRef/>
      </w:r>
      <w:r>
        <w:t xml:space="preserve"> </w:t>
      </w:r>
      <w:r w:rsidRPr="00F41933">
        <w:t>https://cs.wikipedia.org/wiki/Kategorie:Uheln%C3%A9_p%C3%A1nve_v_%C4%8Cesku</w:t>
      </w:r>
    </w:p>
  </w:footnote>
  <w:footnote w:id="12">
    <w:p w:rsidR="00961683" w:rsidRDefault="00961683" w:rsidP="00FD4CE4">
      <w:pPr>
        <w:pStyle w:val="Textpoznpodarou"/>
      </w:pPr>
      <w:r>
        <w:rPr>
          <w:rStyle w:val="Znakapoznpodarou"/>
        </w:rPr>
        <w:footnoteRef/>
      </w:r>
      <w:r>
        <w:t xml:space="preserve"> </w:t>
      </w:r>
      <w:hyperlink r:id="rId3" w:history="1">
        <w:r w:rsidRPr="00101F2C">
          <w:rPr>
            <w:rStyle w:val="Hypertextovodkaz"/>
          </w:rPr>
          <w:t>http://www.restep.cz/cz/</w:t>
        </w:r>
      </w:hyperlink>
    </w:p>
    <w:p w:rsidR="00961683" w:rsidRDefault="00961683" w:rsidP="00FD4CE4">
      <w:pPr>
        <w:pStyle w:val="Textpoznpodarou"/>
      </w:pPr>
    </w:p>
  </w:footnote>
  <w:footnote w:id="13">
    <w:p w:rsidR="00961683" w:rsidRDefault="00961683" w:rsidP="00FD4CE4">
      <w:pPr>
        <w:pStyle w:val="Textpoznpodarou"/>
      </w:pPr>
      <w:r>
        <w:rPr>
          <w:rStyle w:val="Znakapoznpodarou"/>
        </w:rPr>
        <w:footnoteRef/>
      </w:r>
      <w:r>
        <w:t xml:space="preserve"> </w:t>
      </w:r>
      <w:hyperlink r:id="rId4" w:history="1">
        <w:r w:rsidRPr="00DD0492">
          <w:rPr>
            <w:rStyle w:val="Hypertextovodkaz"/>
            <w:sz w:val="16"/>
            <w:szCs w:val="16"/>
          </w:rPr>
          <w:t>http://</w:t>
        </w:r>
      </w:hyperlink>
      <w:hyperlink r:id="rId5" w:history="1">
        <w:r w:rsidRPr="00DD0492">
          <w:rPr>
            <w:rStyle w:val="Hypertextovodkaz"/>
            <w:sz w:val="16"/>
            <w:szCs w:val="16"/>
          </w:rPr>
          <w:t>www.lca.cz/cz</w:t>
        </w:r>
      </w:hyperlink>
    </w:p>
  </w:footnote>
  <w:footnote w:id="14">
    <w:p w:rsidR="00961683" w:rsidRPr="00DD0492" w:rsidRDefault="00961683">
      <w:pPr>
        <w:pStyle w:val="Textpoznpodarou"/>
        <w:rPr>
          <w:sz w:val="16"/>
          <w:szCs w:val="16"/>
        </w:rPr>
      </w:pPr>
      <w:r>
        <w:rPr>
          <w:rStyle w:val="Znakapoznpodarou"/>
        </w:rPr>
        <w:footnoteRef/>
      </w:r>
      <w:r>
        <w:t xml:space="preserve"> </w:t>
      </w:r>
      <w:hyperlink r:id="rId6" w:history="1">
        <w:r w:rsidRPr="00DD0492">
          <w:rPr>
            <w:rStyle w:val="Hypertextovodkaz"/>
            <w:sz w:val="16"/>
            <w:szCs w:val="16"/>
          </w:rPr>
          <w:t>http://www.ademe.fr/sites/default/files/assets/documents/70548_appendix_finareport_lca_1stgeneration-biofuels_france.pdf</w:t>
        </w:r>
      </w:hyperlink>
    </w:p>
    <w:p w:rsidR="00961683" w:rsidRDefault="00961683">
      <w:pPr>
        <w:pStyle w:val="Textpoznpodarou"/>
      </w:pPr>
    </w:p>
  </w:footnote>
  <w:footnote w:id="15">
    <w:p w:rsidR="00961683" w:rsidRDefault="00961683">
      <w:pPr>
        <w:pStyle w:val="Textpoznpodarou"/>
      </w:pPr>
      <w:r>
        <w:rPr>
          <w:rStyle w:val="Znakapoznpodarou"/>
        </w:rPr>
        <w:footnoteRef/>
      </w:r>
      <w:r>
        <w:t xml:space="preserve"> </w:t>
      </w:r>
      <w:hyperlink r:id="rId7" w:history="1">
        <w:r w:rsidRPr="00D86FA1">
          <w:rPr>
            <w:rStyle w:val="Hypertextovodkaz"/>
          </w:rPr>
          <w:t>https://europeanclimate.org/wp-content/uploads/2018/05/CIB-Summary-report-for-ECF-v10.5-May-20181.pdf</w:t>
        </w:r>
      </w:hyperlink>
      <w:r>
        <w:t xml:space="preserve"> </w:t>
      </w:r>
    </w:p>
  </w:footnote>
  <w:footnote w:id="16">
    <w:p w:rsidR="00961683" w:rsidRDefault="00961683" w:rsidP="00E14783">
      <w:pPr>
        <w:pStyle w:val="Textpoznpodarou"/>
      </w:pPr>
    </w:p>
  </w:footnote>
  <w:footnote w:id="17">
    <w:p w:rsidR="00961683" w:rsidRDefault="00961683" w:rsidP="00FD4CE4">
      <w:pPr>
        <w:pStyle w:val="Textpoznpodarou"/>
      </w:pPr>
      <w:r>
        <w:rPr>
          <w:rStyle w:val="Znakapoznpodarou"/>
        </w:rPr>
        <w:footnoteRef/>
      </w:r>
      <w:r>
        <w:t xml:space="preserve"> </w:t>
      </w:r>
      <w:hyperlink r:id="rId8" w:history="1">
        <w:r w:rsidRPr="00101F2C">
          <w:rPr>
            <w:rStyle w:val="Hypertextovodkaz"/>
          </w:rPr>
          <w:t>https://www.slideshare.net/EBAconference/23b-horst-fehrenbach</w:t>
        </w:r>
      </w:hyperlink>
    </w:p>
  </w:footnote>
  <w:footnote w:id="18">
    <w:p w:rsidR="00961683" w:rsidRDefault="00961683" w:rsidP="00FD4CE4">
      <w:pPr>
        <w:pStyle w:val="Textpoznpodarou"/>
      </w:pPr>
      <w:r>
        <w:rPr>
          <w:rStyle w:val="Znakapoznpodarou"/>
        </w:rPr>
        <w:footnoteRef/>
      </w:r>
      <w:r>
        <w:t xml:space="preserve"> </w:t>
      </w:r>
      <w:hyperlink r:id="rId9" w:history="1">
        <w:r w:rsidRPr="00101F2C">
          <w:rPr>
            <w:rStyle w:val="Hypertextovodkaz"/>
          </w:rPr>
          <w:t>http://eur-lex.europa.eu/legal-content/CS/TXT/PDF/?uri=CELEX:32015L1513&amp;from=EN</w:t>
        </w:r>
      </w:hyperlink>
    </w:p>
  </w:footnote>
  <w:footnote w:id="19">
    <w:p w:rsidR="00961683" w:rsidRDefault="00961683" w:rsidP="00FD4CE4">
      <w:pPr>
        <w:pStyle w:val="Textpoznpodarou"/>
      </w:pPr>
      <w:r>
        <w:rPr>
          <w:rStyle w:val="Znakapoznpodarou"/>
        </w:rPr>
        <w:footnoteRef/>
      </w:r>
      <w:r>
        <w:t xml:space="preserve"> </w:t>
      </w:r>
      <w:hyperlink r:id="rId10" w:history="1">
        <w:r w:rsidRPr="00101F2C">
          <w:rPr>
            <w:rStyle w:val="Hypertextovodkaz"/>
          </w:rPr>
          <w:t>https://www.researchgate.net/figure/277075284_fig1_Fig-2-G1-G2-and-G3-generation-biofuel-global-warming-impact-indicator-comparison-by</w:t>
        </w:r>
      </w:hyperlink>
    </w:p>
  </w:footnote>
  <w:footnote w:id="20">
    <w:p w:rsidR="00961683" w:rsidRDefault="00961683" w:rsidP="00FD4CE4">
      <w:pPr>
        <w:pStyle w:val="Textpoznpodarou"/>
      </w:pPr>
      <w:r>
        <w:rPr>
          <w:rStyle w:val="Znakapoznpodarou"/>
        </w:rPr>
        <w:footnoteRef/>
      </w:r>
      <w:r>
        <w:t xml:space="preserve"> </w:t>
      </w:r>
      <w:hyperlink r:id="rId11" w:history="1">
        <w:r w:rsidRPr="00184DC9">
          <w:rPr>
            <w:rStyle w:val="Hypertextovodkaz"/>
          </w:rPr>
          <w:t>https://www.transportenvironment.org/sites/te/files/publications/2016_04_TE_Globiom_paper_FINAL_0.pdf</w:t>
        </w:r>
      </w:hyperlink>
    </w:p>
  </w:footnote>
  <w:footnote w:id="21">
    <w:p w:rsidR="00961683" w:rsidRDefault="00961683" w:rsidP="00FD4CE4">
      <w:pPr>
        <w:pStyle w:val="Textpoznpodarou"/>
      </w:pPr>
      <w:r>
        <w:rPr>
          <w:rStyle w:val="Znakapoznpodarou"/>
        </w:rPr>
        <w:footnoteRef/>
      </w:r>
      <w:r>
        <w:t xml:space="preserve"> </w:t>
      </w:r>
      <w:hyperlink r:id="rId12" w:history="1">
        <w:r w:rsidRPr="00184DC9">
          <w:rPr>
            <w:rStyle w:val="Hypertextovodkaz"/>
          </w:rPr>
          <w:t>https://www.ncbi.nlm.nih.gov/pmc/articles/PMC4015842/</w:t>
        </w:r>
      </w:hyperlink>
    </w:p>
    <w:p w:rsidR="00961683" w:rsidRDefault="00961683" w:rsidP="00FD4CE4">
      <w:pPr>
        <w:pStyle w:val="Textpoznpodarou"/>
      </w:pPr>
    </w:p>
  </w:footnote>
  <w:footnote w:id="22">
    <w:p w:rsidR="00961683" w:rsidRDefault="00961683">
      <w:pPr>
        <w:pStyle w:val="Textpoznpodarou"/>
      </w:pPr>
      <w:r>
        <w:rPr>
          <w:rStyle w:val="Znakapoznpodarou"/>
        </w:rPr>
        <w:footnoteRef/>
      </w:r>
      <w:r>
        <w:t xml:space="preserve"> </w:t>
      </w:r>
      <w:r w:rsidRPr="002D2A96">
        <w:t>https://uroda.cz/puda-a-organicka-hmota/</w:t>
      </w:r>
    </w:p>
  </w:footnote>
  <w:footnote w:id="23">
    <w:p w:rsidR="00961683" w:rsidRDefault="00961683">
      <w:pPr>
        <w:pStyle w:val="Textpoznpodarou"/>
      </w:pPr>
      <w:r>
        <w:rPr>
          <w:rStyle w:val="Znakapoznpodarou"/>
        </w:rPr>
        <w:footnoteRef/>
      </w:r>
      <w:r>
        <w:t xml:space="preserve"> </w:t>
      </w:r>
      <w:r w:rsidRPr="00961683">
        <w:t>https://easac.eu/publications/details/opportunities-for-soil-sustainability-in-europe/</w:t>
      </w:r>
    </w:p>
  </w:footnote>
  <w:footnote w:id="24">
    <w:p w:rsidR="00961683" w:rsidRPr="00B6221B" w:rsidRDefault="00961683">
      <w:pPr>
        <w:pStyle w:val="Textpoznpodarou"/>
        <w:rPr>
          <w:sz w:val="16"/>
          <w:szCs w:val="16"/>
        </w:rPr>
      </w:pPr>
      <w:r>
        <w:rPr>
          <w:rStyle w:val="Znakapoznpodarou"/>
        </w:rPr>
        <w:footnoteRef/>
      </w:r>
      <w:r>
        <w:t xml:space="preserve"> </w:t>
      </w:r>
      <w:hyperlink r:id="rId13" w:history="1">
        <w:r w:rsidRPr="00B6221B">
          <w:rPr>
            <w:rStyle w:val="Hypertextovodkaz"/>
            <w:sz w:val="16"/>
            <w:szCs w:val="16"/>
          </w:rPr>
          <w:t>http://atraktivnibiologie.upol.cz/docs/pdf/Fotosynteza.pdf</w:t>
        </w:r>
      </w:hyperlink>
      <w:r w:rsidRPr="00B6221B">
        <w:rPr>
          <w:sz w:val="16"/>
          <w:szCs w:val="16"/>
        </w:rPr>
        <w:t xml:space="preserve">  </w:t>
      </w:r>
    </w:p>
  </w:footnote>
  <w:footnote w:id="25">
    <w:p w:rsidR="00961683" w:rsidRDefault="00961683">
      <w:pPr>
        <w:pStyle w:val="Textpoznpodarou"/>
      </w:pPr>
      <w:r w:rsidRPr="00B6221B">
        <w:rPr>
          <w:rStyle w:val="Znakapoznpodarou"/>
          <w:sz w:val="22"/>
          <w:szCs w:val="22"/>
        </w:rPr>
        <w:footnoteRef/>
      </w:r>
      <w:r w:rsidRPr="00B6221B">
        <w:rPr>
          <w:sz w:val="16"/>
          <w:szCs w:val="16"/>
        </w:rPr>
        <w:t xml:space="preserve"> </w:t>
      </w:r>
      <w:hyperlink r:id="rId14" w:history="1">
        <w:r w:rsidRPr="00B6221B">
          <w:rPr>
            <w:rStyle w:val="Hypertextovodkaz"/>
            <w:sz w:val="16"/>
            <w:szCs w:val="16"/>
          </w:rPr>
          <w:t>https://ct24.ceskatelevize.cz/veda/2696591-vedci-obesli-nedostatek-fotosyntezy-jejich-biologicky-most-zvysil-rust-rostlin-o-40</w:t>
        </w:r>
      </w:hyperlink>
      <w:r>
        <w:t xml:space="preserve"> </w:t>
      </w:r>
    </w:p>
  </w:footnote>
  <w:footnote w:id="26">
    <w:p w:rsidR="00961683" w:rsidRDefault="00961683">
      <w:pPr>
        <w:pStyle w:val="Textpoznpodarou"/>
      </w:pPr>
      <w:r>
        <w:rPr>
          <w:rStyle w:val="Znakapoznpodarou"/>
        </w:rPr>
        <w:footnoteRef/>
      </w:r>
      <w:r>
        <w:t xml:space="preserve"> </w:t>
      </w:r>
      <w:hyperlink r:id="rId15" w:history="1">
        <w:r w:rsidRPr="00B6221B">
          <w:rPr>
            <w:rStyle w:val="Hypertextovodkaz"/>
            <w:sz w:val="16"/>
            <w:szCs w:val="16"/>
          </w:rPr>
          <w:t>http://www.biokuras.lt/content_images/failai%20naujienoms/Argus,%20Laura%20Tovey-Fall%20-%20Argus%20Biomass%202018.pdf</w:t>
        </w:r>
      </w:hyperlink>
      <w:r>
        <w:t xml:space="preserve"> </w:t>
      </w:r>
    </w:p>
  </w:footnote>
  <w:footnote w:id="27">
    <w:p w:rsidR="00961683" w:rsidRDefault="00961683">
      <w:pPr>
        <w:pStyle w:val="Textpoznpodarou"/>
      </w:pPr>
      <w:r>
        <w:rPr>
          <w:rStyle w:val="Znakapoznpodarou"/>
        </w:rPr>
        <w:footnoteRef/>
      </w:r>
      <w:r>
        <w:t xml:space="preserve"> </w:t>
      </w:r>
      <w:hyperlink r:id="rId16" w:history="1">
        <w:r w:rsidRPr="001E0252">
          <w:rPr>
            <w:rStyle w:val="Hypertextovodkaz"/>
          </w:rPr>
          <w:t>http://prothea.cz/blog/co-je-wellbeing/</w:t>
        </w:r>
      </w:hyperlink>
    </w:p>
  </w:footnote>
  <w:footnote w:id="28">
    <w:p w:rsidR="00961683" w:rsidRDefault="00961683">
      <w:pPr>
        <w:pStyle w:val="Textpoznpodarou"/>
      </w:pPr>
      <w:r>
        <w:rPr>
          <w:rStyle w:val="Znakapoznpodarou"/>
        </w:rPr>
        <w:footnoteRef/>
      </w:r>
      <w:r>
        <w:t xml:space="preserve"> </w:t>
      </w:r>
      <w:hyperlink r:id="rId17" w:history="1">
        <w:r w:rsidRPr="00D5145A">
          <w:rPr>
            <w:rStyle w:val="Hypertextovodkaz"/>
          </w:rPr>
          <w:t>http://www.energypost.eu/interview-johannes-teyssen-ceo-eon-future-energy-world-drifted-far-apart-classical-one</w:t>
        </w:r>
      </w:hyperlink>
    </w:p>
  </w:footnote>
  <w:footnote w:id="29">
    <w:p w:rsidR="00961683" w:rsidRDefault="00961683">
      <w:pPr>
        <w:pStyle w:val="Textpoznpodarou"/>
      </w:pPr>
      <w:r>
        <w:rPr>
          <w:rStyle w:val="Znakapoznpodarou"/>
        </w:rPr>
        <w:footnoteRef/>
      </w:r>
      <w:r>
        <w:t xml:space="preserve"> </w:t>
      </w:r>
      <w:r w:rsidRPr="00F74122">
        <w:t>https://www.energy.gov/sites/prod/files/2015/12/f27/bioproducts_to_enable_biofuels_workshop_report.pdf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683" w:rsidRDefault="00961683">
    <w:pPr>
      <w:pStyle w:val="Zhlav"/>
    </w:pPr>
    <w:r>
      <w:rPr>
        <w:b/>
        <w:noProof/>
        <w:sz w:val="40"/>
      </w:rPr>
      <w:drawing>
        <wp:inline distT="0" distB="0" distL="0" distR="0" wp14:anchorId="12461410" wp14:editId="257C531A">
          <wp:extent cx="4838700" cy="1057275"/>
          <wp:effectExtent l="0" t="0" r="0" b="952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8700" cy="1057275"/>
                  </a:xfrm>
                  <a:prstGeom prst="rect">
                    <a:avLst/>
                  </a:prstGeom>
                  <a:noFill/>
                  <a:ln>
                    <a:noFill/>
                  </a:ln>
                </pic:spPr>
              </pic:pic>
            </a:graphicData>
          </a:graphic>
        </wp:inline>
      </w:drawing>
    </w:r>
  </w:p>
  <w:p w:rsidR="00961683" w:rsidRDefault="0096168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93A6B"/>
    <w:multiLevelType w:val="multilevel"/>
    <w:tmpl w:val="166A4824"/>
    <w:lvl w:ilvl="0">
      <w:start w:val="2"/>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839" w:hanging="720"/>
      </w:pPr>
      <w:rPr>
        <w:rFonts w:hint="default"/>
        <w:b/>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1">
    <w:nsid w:val="190A45F5"/>
    <w:multiLevelType w:val="hybridMultilevel"/>
    <w:tmpl w:val="1EDE76B2"/>
    <w:lvl w:ilvl="0" w:tplc="38B61DE4">
      <w:start w:val="3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BC7671A"/>
    <w:multiLevelType w:val="hybridMultilevel"/>
    <w:tmpl w:val="1FA444FA"/>
    <w:lvl w:ilvl="0" w:tplc="82C06250">
      <w:start w:val="1"/>
      <w:numFmt w:val="decimal"/>
      <w:lvlText w:val="%1."/>
      <w:lvlJc w:val="left"/>
      <w:pPr>
        <w:tabs>
          <w:tab w:val="num" w:pos="720"/>
        </w:tabs>
        <w:ind w:left="720" w:hanging="360"/>
      </w:pPr>
    </w:lvl>
    <w:lvl w:ilvl="1" w:tplc="145A1358" w:tentative="1">
      <w:start w:val="1"/>
      <w:numFmt w:val="decimal"/>
      <w:lvlText w:val="%2."/>
      <w:lvlJc w:val="left"/>
      <w:pPr>
        <w:tabs>
          <w:tab w:val="num" w:pos="1440"/>
        </w:tabs>
        <w:ind w:left="1440" w:hanging="360"/>
      </w:pPr>
    </w:lvl>
    <w:lvl w:ilvl="2" w:tplc="661A773E" w:tentative="1">
      <w:start w:val="1"/>
      <w:numFmt w:val="decimal"/>
      <w:lvlText w:val="%3."/>
      <w:lvlJc w:val="left"/>
      <w:pPr>
        <w:tabs>
          <w:tab w:val="num" w:pos="2160"/>
        </w:tabs>
        <w:ind w:left="2160" w:hanging="360"/>
      </w:pPr>
    </w:lvl>
    <w:lvl w:ilvl="3" w:tplc="13EECF74" w:tentative="1">
      <w:start w:val="1"/>
      <w:numFmt w:val="decimal"/>
      <w:lvlText w:val="%4."/>
      <w:lvlJc w:val="left"/>
      <w:pPr>
        <w:tabs>
          <w:tab w:val="num" w:pos="2880"/>
        </w:tabs>
        <w:ind w:left="2880" w:hanging="360"/>
      </w:pPr>
    </w:lvl>
    <w:lvl w:ilvl="4" w:tplc="48B0FA4C" w:tentative="1">
      <w:start w:val="1"/>
      <w:numFmt w:val="decimal"/>
      <w:lvlText w:val="%5."/>
      <w:lvlJc w:val="left"/>
      <w:pPr>
        <w:tabs>
          <w:tab w:val="num" w:pos="3600"/>
        </w:tabs>
        <w:ind w:left="3600" w:hanging="360"/>
      </w:pPr>
    </w:lvl>
    <w:lvl w:ilvl="5" w:tplc="F7BEF8E0" w:tentative="1">
      <w:start w:val="1"/>
      <w:numFmt w:val="decimal"/>
      <w:lvlText w:val="%6."/>
      <w:lvlJc w:val="left"/>
      <w:pPr>
        <w:tabs>
          <w:tab w:val="num" w:pos="4320"/>
        </w:tabs>
        <w:ind w:left="4320" w:hanging="360"/>
      </w:pPr>
    </w:lvl>
    <w:lvl w:ilvl="6" w:tplc="4238BB38" w:tentative="1">
      <w:start w:val="1"/>
      <w:numFmt w:val="decimal"/>
      <w:lvlText w:val="%7."/>
      <w:lvlJc w:val="left"/>
      <w:pPr>
        <w:tabs>
          <w:tab w:val="num" w:pos="5040"/>
        </w:tabs>
        <w:ind w:left="5040" w:hanging="360"/>
      </w:pPr>
    </w:lvl>
    <w:lvl w:ilvl="7" w:tplc="CD6A0250" w:tentative="1">
      <w:start w:val="1"/>
      <w:numFmt w:val="decimal"/>
      <w:lvlText w:val="%8."/>
      <w:lvlJc w:val="left"/>
      <w:pPr>
        <w:tabs>
          <w:tab w:val="num" w:pos="5760"/>
        </w:tabs>
        <w:ind w:left="5760" w:hanging="360"/>
      </w:pPr>
    </w:lvl>
    <w:lvl w:ilvl="8" w:tplc="F07A279E" w:tentative="1">
      <w:start w:val="1"/>
      <w:numFmt w:val="decimal"/>
      <w:lvlText w:val="%9."/>
      <w:lvlJc w:val="left"/>
      <w:pPr>
        <w:tabs>
          <w:tab w:val="num" w:pos="6480"/>
        </w:tabs>
        <w:ind w:left="6480" w:hanging="360"/>
      </w:pPr>
    </w:lvl>
  </w:abstractNum>
  <w:abstractNum w:abstractNumId="3">
    <w:nsid w:val="20E22491"/>
    <w:multiLevelType w:val="multilevel"/>
    <w:tmpl w:val="026EAB58"/>
    <w:lvl w:ilvl="0">
      <w:start w:val="2"/>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4">
    <w:nsid w:val="26245ACA"/>
    <w:multiLevelType w:val="hybridMultilevel"/>
    <w:tmpl w:val="6BD2E8BE"/>
    <w:lvl w:ilvl="0" w:tplc="5C42DE42">
      <w:start w:val="1"/>
      <w:numFmt w:val="bullet"/>
      <w:lvlText w:val="-"/>
      <w:lvlJc w:val="left"/>
      <w:pPr>
        <w:tabs>
          <w:tab w:val="num" w:pos="720"/>
        </w:tabs>
        <w:ind w:left="720" w:hanging="360"/>
      </w:pPr>
      <w:rPr>
        <w:rFonts w:ascii="Times New Roman" w:hAnsi="Times New Roman" w:hint="default"/>
      </w:rPr>
    </w:lvl>
    <w:lvl w:ilvl="1" w:tplc="3C5C18D8" w:tentative="1">
      <w:start w:val="1"/>
      <w:numFmt w:val="bullet"/>
      <w:lvlText w:val="-"/>
      <w:lvlJc w:val="left"/>
      <w:pPr>
        <w:tabs>
          <w:tab w:val="num" w:pos="1440"/>
        </w:tabs>
        <w:ind w:left="1440" w:hanging="360"/>
      </w:pPr>
      <w:rPr>
        <w:rFonts w:ascii="Times New Roman" w:hAnsi="Times New Roman" w:hint="default"/>
      </w:rPr>
    </w:lvl>
    <w:lvl w:ilvl="2" w:tplc="8EF83E94" w:tentative="1">
      <w:start w:val="1"/>
      <w:numFmt w:val="bullet"/>
      <w:lvlText w:val="-"/>
      <w:lvlJc w:val="left"/>
      <w:pPr>
        <w:tabs>
          <w:tab w:val="num" w:pos="2160"/>
        </w:tabs>
        <w:ind w:left="2160" w:hanging="360"/>
      </w:pPr>
      <w:rPr>
        <w:rFonts w:ascii="Times New Roman" w:hAnsi="Times New Roman" w:hint="default"/>
      </w:rPr>
    </w:lvl>
    <w:lvl w:ilvl="3" w:tplc="06AAFA1E" w:tentative="1">
      <w:start w:val="1"/>
      <w:numFmt w:val="bullet"/>
      <w:lvlText w:val="-"/>
      <w:lvlJc w:val="left"/>
      <w:pPr>
        <w:tabs>
          <w:tab w:val="num" w:pos="2880"/>
        </w:tabs>
        <w:ind w:left="2880" w:hanging="360"/>
      </w:pPr>
      <w:rPr>
        <w:rFonts w:ascii="Times New Roman" w:hAnsi="Times New Roman" w:hint="default"/>
      </w:rPr>
    </w:lvl>
    <w:lvl w:ilvl="4" w:tplc="ED48AA02" w:tentative="1">
      <w:start w:val="1"/>
      <w:numFmt w:val="bullet"/>
      <w:lvlText w:val="-"/>
      <w:lvlJc w:val="left"/>
      <w:pPr>
        <w:tabs>
          <w:tab w:val="num" w:pos="3600"/>
        </w:tabs>
        <w:ind w:left="3600" w:hanging="360"/>
      </w:pPr>
      <w:rPr>
        <w:rFonts w:ascii="Times New Roman" w:hAnsi="Times New Roman" w:hint="default"/>
      </w:rPr>
    </w:lvl>
    <w:lvl w:ilvl="5" w:tplc="855A373A" w:tentative="1">
      <w:start w:val="1"/>
      <w:numFmt w:val="bullet"/>
      <w:lvlText w:val="-"/>
      <w:lvlJc w:val="left"/>
      <w:pPr>
        <w:tabs>
          <w:tab w:val="num" w:pos="4320"/>
        </w:tabs>
        <w:ind w:left="4320" w:hanging="360"/>
      </w:pPr>
      <w:rPr>
        <w:rFonts w:ascii="Times New Roman" w:hAnsi="Times New Roman" w:hint="default"/>
      </w:rPr>
    </w:lvl>
    <w:lvl w:ilvl="6" w:tplc="18AE50AC" w:tentative="1">
      <w:start w:val="1"/>
      <w:numFmt w:val="bullet"/>
      <w:lvlText w:val="-"/>
      <w:lvlJc w:val="left"/>
      <w:pPr>
        <w:tabs>
          <w:tab w:val="num" w:pos="5040"/>
        </w:tabs>
        <w:ind w:left="5040" w:hanging="360"/>
      </w:pPr>
      <w:rPr>
        <w:rFonts w:ascii="Times New Roman" w:hAnsi="Times New Roman" w:hint="default"/>
      </w:rPr>
    </w:lvl>
    <w:lvl w:ilvl="7" w:tplc="376A42B6" w:tentative="1">
      <w:start w:val="1"/>
      <w:numFmt w:val="bullet"/>
      <w:lvlText w:val="-"/>
      <w:lvlJc w:val="left"/>
      <w:pPr>
        <w:tabs>
          <w:tab w:val="num" w:pos="5760"/>
        </w:tabs>
        <w:ind w:left="5760" w:hanging="360"/>
      </w:pPr>
      <w:rPr>
        <w:rFonts w:ascii="Times New Roman" w:hAnsi="Times New Roman" w:hint="default"/>
      </w:rPr>
    </w:lvl>
    <w:lvl w:ilvl="8" w:tplc="94AAD5D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A570E80"/>
    <w:multiLevelType w:val="hybridMultilevel"/>
    <w:tmpl w:val="D7988474"/>
    <w:lvl w:ilvl="0" w:tplc="F0BCE6E2">
      <w:start w:val="1"/>
      <w:numFmt w:val="bullet"/>
      <w:lvlText w:val="-"/>
      <w:lvlJc w:val="left"/>
      <w:pPr>
        <w:tabs>
          <w:tab w:val="num" w:pos="720"/>
        </w:tabs>
        <w:ind w:left="720" w:hanging="360"/>
      </w:pPr>
      <w:rPr>
        <w:rFonts w:ascii="Times New Roman" w:hAnsi="Times New Roman" w:hint="default"/>
      </w:rPr>
    </w:lvl>
    <w:lvl w:ilvl="1" w:tplc="EDBA9830" w:tentative="1">
      <w:start w:val="1"/>
      <w:numFmt w:val="bullet"/>
      <w:lvlText w:val="-"/>
      <w:lvlJc w:val="left"/>
      <w:pPr>
        <w:tabs>
          <w:tab w:val="num" w:pos="1440"/>
        </w:tabs>
        <w:ind w:left="1440" w:hanging="360"/>
      </w:pPr>
      <w:rPr>
        <w:rFonts w:ascii="Times New Roman" w:hAnsi="Times New Roman" w:hint="default"/>
      </w:rPr>
    </w:lvl>
    <w:lvl w:ilvl="2" w:tplc="15E43468" w:tentative="1">
      <w:start w:val="1"/>
      <w:numFmt w:val="bullet"/>
      <w:lvlText w:val="-"/>
      <w:lvlJc w:val="left"/>
      <w:pPr>
        <w:tabs>
          <w:tab w:val="num" w:pos="2160"/>
        </w:tabs>
        <w:ind w:left="2160" w:hanging="360"/>
      </w:pPr>
      <w:rPr>
        <w:rFonts w:ascii="Times New Roman" w:hAnsi="Times New Roman" w:hint="default"/>
      </w:rPr>
    </w:lvl>
    <w:lvl w:ilvl="3" w:tplc="F2F2DCB8" w:tentative="1">
      <w:start w:val="1"/>
      <w:numFmt w:val="bullet"/>
      <w:lvlText w:val="-"/>
      <w:lvlJc w:val="left"/>
      <w:pPr>
        <w:tabs>
          <w:tab w:val="num" w:pos="2880"/>
        </w:tabs>
        <w:ind w:left="2880" w:hanging="360"/>
      </w:pPr>
      <w:rPr>
        <w:rFonts w:ascii="Times New Roman" w:hAnsi="Times New Roman" w:hint="default"/>
      </w:rPr>
    </w:lvl>
    <w:lvl w:ilvl="4" w:tplc="114AB60A" w:tentative="1">
      <w:start w:val="1"/>
      <w:numFmt w:val="bullet"/>
      <w:lvlText w:val="-"/>
      <w:lvlJc w:val="left"/>
      <w:pPr>
        <w:tabs>
          <w:tab w:val="num" w:pos="3600"/>
        </w:tabs>
        <w:ind w:left="3600" w:hanging="360"/>
      </w:pPr>
      <w:rPr>
        <w:rFonts w:ascii="Times New Roman" w:hAnsi="Times New Roman" w:hint="default"/>
      </w:rPr>
    </w:lvl>
    <w:lvl w:ilvl="5" w:tplc="2042ED1E" w:tentative="1">
      <w:start w:val="1"/>
      <w:numFmt w:val="bullet"/>
      <w:lvlText w:val="-"/>
      <w:lvlJc w:val="left"/>
      <w:pPr>
        <w:tabs>
          <w:tab w:val="num" w:pos="4320"/>
        </w:tabs>
        <w:ind w:left="4320" w:hanging="360"/>
      </w:pPr>
      <w:rPr>
        <w:rFonts w:ascii="Times New Roman" w:hAnsi="Times New Roman" w:hint="default"/>
      </w:rPr>
    </w:lvl>
    <w:lvl w:ilvl="6" w:tplc="3E6E573A" w:tentative="1">
      <w:start w:val="1"/>
      <w:numFmt w:val="bullet"/>
      <w:lvlText w:val="-"/>
      <w:lvlJc w:val="left"/>
      <w:pPr>
        <w:tabs>
          <w:tab w:val="num" w:pos="5040"/>
        </w:tabs>
        <w:ind w:left="5040" w:hanging="360"/>
      </w:pPr>
      <w:rPr>
        <w:rFonts w:ascii="Times New Roman" w:hAnsi="Times New Roman" w:hint="default"/>
      </w:rPr>
    </w:lvl>
    <w:lvl w:ilvl="7" w:tplc="CDFA6BE6" w:tentative="1">
      <w:start w:val="1"/>
      <w:numFmt w:val="bullet"/>
      <w:lvlText w:val="-"/>
      <w:lvlJc w:val="left"/>
      <w:pPr>
        <w:tabs>
          <w:tab w:val="num" w:pos="5760"/>
        </w:tabs>
        <w:ind w:left="5760" w:hanging="360"/>
      </w:pPr>
      <w:rPr>
        <w:rFonts w:ascii="Times New Roman" w:hAnsi="Times New Roman" w:hint="default"/>
      </w:rPr>
    </w:lvl>
    <w:lvl w:ilvl="8" w:tplc="F2C4E502" w:tentative="1">
      <w:start w:val="1"/>
      <w:numFmt w:val="bullet"/>
      <w:lvlText w:val="-"/>
      <w:lvlJc w:val="left"/>
      <w:pPr>
        <w:tabs>
          <w:tab w:val="num" w:pos="6480"/>
        </w:tabs>
        <w:ind w:left="6480" w:hanging="360"/>
      </w:pPr>
      <w:rPr>
        <w:rFonts w:ascii="Times New Roman" w:hAnsi="Times New Roman" w:hint="default"/>
      </w:rPr>
    </w:lvl>
  </w:abstractNum>
  <w:abstractNum w:abstractNumId="6">
    <w:nsid w:val="2C282AA1"/>
    <w:multiLevelType w:val="hybridMultilevel"/>
    <w:tmpl w:val="0362328C"/>
    <w:lvl w:ilvl="0" w:tplc="E722AD3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E8569E8"/>
    <w:multiLevelType w:val="hybridMultilevel"/>
    <w:tmpl w:val="749A9D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F865DBB"/>
    <w:multiLevelType w:val="hybridMultilevel"/>
    <w:tmpl w:val="7A48A3A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0281F57"/>
    <w:multiLevelType w:val="multilevel"/>
    <w:tmpl w:val="166A4824"/>
    <w:lvl w:ilvl="0">
      <w:start w:val="2"/>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839" w:hanging="720"/>
      </w:pPr>
      <w:rPr>
        <w:rFonts w:hint="default"/>
        <w:b/>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10">
    <w:nsid w:val="33EA465A"/>
    <w:multiLevelType w:val="multilevel"/>
    <w:tmpl w:val="166A4824"/>
    <w:lvl w:ilvl="0">
      <w:start w:val="2"/>
      <w:numFmt w:val="decimal"/>
      <w:lvlText w:val="%1."/>
      <w:lvlJc w:val="left"/>
      <w:pPr>
        <w:ind w:left="72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1146" w:hanging="720"/>
      </w:pPr>
      <w:rPr>
        <w:rFonts w:hint="default"/>
        <w:b/>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11">
    <w:nsid w:val="468A6828"/>
    <w:multiLevelType w:val="multilevel"/>
    <w:tmpl w:val="9E4C5806"/>
    <w:lvl w:ilvl="0">
      <w:start w:val="2"/>
      <w:numFmt w:val="upperRoman"/>
      <w:lvlText w:val="%1."/>
      <w:lvlJc w:val="left"/>
      <w:pPr>
        <w:ind w:left="1080" w:hanging="720"/>
      </w:pPr>
      <w:rPr>
        <w:rFonts w:hint="default"/>
      </w:rPr>
    </w:lvl>
    <w:lvl w:ilvl="1">
      <w:start w:val="5"/>
      <w:numFmt w:val="decimal"/>
      <w:isLgl/>
      <w:lvlText w:val="%1.%2."/>
      <w:lvlJc w:val="left"/>
      <w:pPr>
        <w:ind w:left="2250" w:hanging="720"/>
      </w:pPr>
      <w:rPr>
        <w:rFonts w:hint="default"/>
        <w:u w:val="none"/>
      </w:rPr>
    </w:lvl>
    <w:lvl w:ilvl="2">
      <w:start w:val="6"/>
      <w:numFmt w:val="decimal"/>
      <w:isLgl/>
      <w:lvlText w:val="%1.%2.%3."/>
      <w:lvlJc w:val="left"/>
      <w:pPr>
        <w:ind w:left="3420" w:hanging="720"/>
      </w:pPr>
      <w:rPr>
        <w:rFonts w:hint="default"/>
        <w:u w:val="none"/>
      </w:rPr>
    </w:lvl>
    <w:lvl w:ilvl="3">
      <w:start w:val="1"/>
      <w:numFmt w:val="decimal"/>
      <w:isLgl/>
      <w:lvlText w:val="%1.%2.%3.%4."/>
      <w:lvlJc w:val="left"/>
      <w:pPr>
        <w:ind w:left="4950" w:hanging="1080"/>
      </w:pPr>
      <w:rPr>
        <w:rFonts w:hint="default"/>
        <w:u w:val="none"/>
      </w:rPr>
    </w:lvl>
    <w:lvl w:ilvl="4">
      <w:start w:val="1"/>
      <w:numFmt w:val="decimal"/>
      <w:isLgl/>
      <w:lvlText w:val="%1.%2.%3.%4.%5."/>
      <w:lvlJc w:val="left"/>
      <w:pPr>
        <w:ind w:left="6120" w:hanging="1080"/>
      </w:pPr>
      <w:rPr>
        <w:rFonts w:hint="default"/>
        <w:u w:val="none"/>
      </w:rPr>
    </w:lvl>
    <w:lvl w:ilvl="5">
      <w:start w:val="1"/>
      <w:numFmt w:val="decimal"/>
      <w:isLgl/>
      <w:lvlText w:val="%1.%2.%3.%4.%5.%6."/>
      <w:lvlJc w:val="left"/>
      <w:pPr>
        <w:ind w:left="7650" w:hanging="1440"/>
      </w:pPr>
      <w:rPr>
        <w:rFonts w:hint="default"/>
        <w:u w:val="none"/>
      </w:rPr>
    </w:lvl>
    <w:lvl w:ilvl="6">
      <w:start w:val="1"/>
      <w:numFmt w:val="decimal"/>
      <w:isLgl/>
      <w:lvlText w:val="%1.%2.%3.%4.%5.%6.%7."/>
      <w:lvlJc w:val="left"/>
      <w:pPr>
        <w:ind w:left="8820" w:hanging="1440"/>
      </w:pPr>
      <w:rPr>
        <w:rFonts w:hint="default"/>
        <w:u w:val="none"/>
      </w:rPr>
    </w:lvl>
    <w:lvl w:ilvl="7">
      <w:start w:val="1"/>
      <w:numFmt w:val="decimal"/>
      <w:isLgl/>
      <w:lvlText w:val="%1.%2.%3.%4.%5.%6.%7.%8."/>
      <w:lvlJc w:val="left"/>
      <w:pPr>
        <w:ind w:left="10350" w:hanging="1800"/>
      </w:pPr>
      <w:rPr>
        <w:rFonts w:hint="default"/>
        <w:u w:val="none"/>
      </w:rPr>
    </w:lvl>
    <w:lvl w:ilvl="8">
      <w:start w:val="1"/>
      <w:numFmt w:val="decimal"/>
      <w:isLgl/>
      <w:lvlText w:val="%1.%2.%3.%4.%5.%6.%7.%8.%9."/>
      <w:lvlJc w:val="left"/>
      <w:pPr>
        <w:ind w:left="11520" w:hanging="1800"/>
      </w:pPr>
      <w:rPr>
        <w:rFonts w:hint="default"/>
        <w:u w:val="none"/>
      </w:rPr>
    </w:lvl>
  </w:abstractNum>
  <w:abstractNum w:abstractNumId="12">
    <w:nsid w:val="4B716EF4"/>
    <w:multiLevelType w:val="hybridMultilevel"/>
    <w:tmpl w:val="D83E501C"/>
    <w:lvl w:ilvl="0" w:tplc="276806E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CB907F0"/>
    <w:multiLevelType w:val="multilevel"/>
    <w:tmpl w:val="4AEA802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6A23B4A"/>
    <w:multiLevelType w:val="hybridMultilevel"/>
    <w:tmpl w:val="B93486D8"/>
    <w:lvl w:ilvl="0" w:tplc="0A8CF5A8">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nsid w:val="58B30471"/>
    <w:multiLevelType w:val="hybridMultilevel"/>
    <w:tmpl w:val="C8084E8E"/>
    <w:lvl w:ilvl="0" w:tplc="52D06FDC">
      <w:start w:val="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BFA60BB"/>
    <w:multiLevelType w:val="hybridMultilevel"/>
    <w:tmpl w:val="D83E501C"/>
    <w:lvl w:ilvl="0" w:tplc="276806EC">
      <w:start w:val="1"/>
      <w:numFmt w:val="upp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nsid w:val="6A767C93"/>
    <w:multiLevelType w:val="multilevel"/>
    <w:tmpl w:val="B1DE2DB2"/>
    <w:lvl w:ilvl="0">
      <w:start w:val="2"/>
      <w:numFmt w:val="decimal"/>
      <w:lvlText w:val="%1."/>
      <w:lvlJc w:val="left"/>
      <w:pPr>
        <w:ind w:left="540" w:hanging="540"/>
      </w:pPr>
      <w:rPr>
        <w:rFonts w:hint="default"/>
      </w:rPr>
    </w:lvl>
    <w:lvl w:ilvl="1">
      <w:start w:val="5"/>
      <w:numFmt w:val="decimal"/>
      <w:lvlText w:val="%1.%2."/>
      <w:lvlJc w:val="left"/>
      <w:pPr>
        <w:ind w:left="1003" w:hanging="540"/>
      </w:pPr>
      <w:rPr>
        <w:rFonts w:hint="default"/>
      </w:rPr>
    </w:lvl>
    <w:lvl w:ilvl="2">
      <w:start w:val="6"/>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8">
    <w:nsid w:val="72272151"/>
    <w:multiLevelType w:val="hybridMultilevel"/>
    <w:tmpl w:val="749A9D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5B86F6C"/>
    <w:multiLevelType w:val="hybridMultilevel"/>
    <w:tmpl w:val="E59401CA"/>
    <w:lvl w:ilvl="0" w:tplc="04050015">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7B6E7F2B"/>
    <w:multiLevelType w:val="multilevel"/>
    <w:tmpl w:val="160ABB92"/>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0"/>
  </w:num>
  <w:num w:numId="2">
    <w:abstractNumId w:val="15"/>
  </w:num>
  <w:num w:numId="3">
    <w:abstractNumId w:val="2"/>
  </w:num>
  <w:num w:numId="4">
    <w:abstractNumId w:val="4"/>
  </w:num>
  <w:num w:numId="5">
    <w:abstractNumId w:val="10"/>
  </w:num>
  <w:num w:numId="6">
    <w:abstractNumId w:val="17"/>
  </w:num>
  <w:num w:numId="7">
    <w:abstractNumId w:val="18"/>
  </w:num>
  <w:num w:numId="8">
    <w:abstractNumId w:val="11"/>
  </w:num>
  <w:num w:numId="9">
    <w:abstractNumId w:val="3"/>
  </w:num>
  <w:num w:numId="10">
    <w:abstractNumId w:val="1"/>
  </w:num>
  <w:num w:numId="11">
    <w:abstractNumId w:val="7"/>
  </w:num>
  <w:num w:numId="12">
    <w:abstractNumId w:val="13"/>
  </w:num>
  <w:num w:numId="13">
    <w:abstractNumId w:val="0"/>
  </w:num>
  <w:num w:numId="14">
    <w:abstractNumId w:val="9"/>
  </w:num>
  <w:num w:numId="15">
    <w:abstractNumId w:val="14"/>
  </w:num>
  <w:num w:numId="16">
    <w:abstractNumId w:val="8"/>
  </w:num>
  <w:num w:numId="17">
    <w:abstractNumId w:val="5"/>
  </w:num>
  <w:num w:numId="18">
    <w:abstractNumId w:val="6"/>
  </w:num>
  <w:num w:numId="19">
    <w:abstractNumId w:val="19"/>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Y0MjQ1MTcxN7a0NDdS0lEKTi0uzszPAykwqgUADUvO8iwAAAA="/>
  </w:docVars>
  <w:rsids>
    <w:rsidRoot w:val="00FD4CE4"/>
    <w:rsid w:val="00005982"/>
    <w:rsid w:val="00026563"/>
    <w:rsid w:val="000626C8"/>
    <w:rsid w:val="00085BB5"/>
    <w:rsid w:val="000B496C"/>
    <w:rsid w:val="000C0E30"/>
    <w:rsid w:val="000E094C"/>
    <w:rsid w:val="001136B1"/>
    <w:rsid w:val="00127161"/>
    <w:rsid w:val="001B64B7"/>
    <w:rsid w:val="001C32A4"/>
    <w:rsid w:val="001F5FDF"/>
    <w:rsid w:val="001F7A89"/>
    <w:rsid w:val="002245CA"/>
    <w:rsid w:val="00273B7A"/>
    <w:rsid w:val="00283B25"/>
    <w:rsid w:val="00286A11"/>
    <w:rsid w:val="002871AC"/>
    <w:rsid w:val="002872AF"/>
    <w:rsid w:val="00290BD6"/>
    <w:rsid w:val="002B6ACC"/>
    <w:rsid w:val="002C3488"/>
    <w:rsid w:val="002C4543"/>
    <w:rsid w:val="002D2A96"/>
    <w:rsid w:val="002E6598"/>
    <w:rsid w:val="00305E17"/>
    <w:rsid w:val="00325946"/>
    <w:rsid w:val="00330010"/>
    <w:rsid w:val="00357C6D"/>
    <w:rsid w:val="003A3361"/>
    <w:rsid w:val="003C0862"/>
    <w:rsid w:val="003C568E"/>
    <w:rsid w:val="003D20BC"/>
    <w:rsid w:val="003D7F2B"/>
    <w:rsid w:val="00402B19"/>
    <w:rsid w:val="00415E3C"/>
    <w:rsid w:val="004341C8"/>
    <w:rsid w:val="004342D3"/>
    <w:rsid w:val="00461C61"/>
    <w:rsid w:val="004740D0"/>
    <w:rsid w:val="004946CF"/>
    <w:rsid w:val="004A4C44"/>
    <w:rsid w:val="004B122F"/>
    <w:rsid w:val="004B401D"/>
    <w:rsid w:val="004B4D72"/>
    <w:rsid w:val="004B6DEC"/>
    <w:rsid w:val="004E79D6"/>
    <w:rsid w:val="005016AC"/>
    <w:rsid w:val="00507EAF"/>
    <w:rsid w:val="00516331"/>
    <w:rsid w:val="00557718"/>
    <w:rsid w:val="00566909"/>
    <w:rsid w:val="005C5E41"/>
    <w:rsid w:val="00636629"/>
    <w:rsid w:val="00640ACA"/>
    <w:rsid w:val="006611A5"/>
    <w:rsid w:val="00662C31"/>
    <w:rsid w:val="006857AA"/>
    <w:rsid w:val="006A68DC"/>
    <w:rsid w:val="006D1028"/>
    <w:rsid w:val="006D7526"/>
    <w:rsid w:val="006F6ED8"/>
    <w:rsid w:val="007174C0"/>
    <w:rsid w:val="00746AE5"/>
    <w:rsid w:val="0078400C"/>
    <w:rsid w:val="007976DD"/>
    <w:rsid w:val="007A560C"/>
    <w:rsid w:val="007C1410"/>
    <w:rsid w:val="007C6AB8"/>
    <w:rsid w:val="007D202A"/>
    <w:rsid w:val="007F5687"/>
    <w:rsid w:val="00827A94"/>
    <w:rsid w:val="00861582"/>
    <w:rsid w:val="008B427A"/>
    <w:rsid w:val="008C019D"/>
    <w:rsid w:val="008C5ED6"/>
    <w:rsid w:val="008D3505"/>
    <w:rsid w:val="008E311E"/>
    <w:rsid w:val="009026FC"/>
    <w:rsid w:val="00944593"/>
    <w:rsid w:val="00961683"/>
    <w:rsid w:val="009908F6"/>
    <w:rsid w:val="009A2632"/>
    <w:rsid w:val="009A5795"/>
    <w:rsid w:val="009F3781"/>
    <w:rsid w:val="00A41C97"/>
    <w:rsid w:val="00A76126"/>
    <w:rsid w:val="00A76EB3"/>
    <w:rsid w:val="00A901C3"/>
    <w:rsid w:val="00AD1684"/>
    <w:rsid w:val="00AE3199"/>
    <w:rsid w:val="00AF2EDE"/>
    <w:rsid w:val="00B21B47"/>
    <w:rsid w:val="00B22ADF"/>
    <w:rsid w:val="00B339D9"/>
    <w:rsid w:val="00B434A6"/>
    <w:rsid w:val="00B61803"/>
    <w:rsid w:val="00B6221B"/>
    <w:rsid w:val="00B71293"/>
    <w:rsid w:val="00B73DF5"/>
    <w:rsid w:val="00BA2784"/>
    <w:rsid w:val="00BD189C"/>
    <w:rsid w:val="00BE6BF0"/>
    <w:rsid w:val="00BF0263"/>
    <w:rsid w:val="00C038FD"/>
    <w:rsid w:val="00C25423"/>
    <w:rsid w:val="00C56B04"/>
    <w:rsid w:val="00C6667A"/>
    <w:rsid w:val="00C94912"/>
    <w:rsid w:val="00CA1C81"/>
    <w:rsid w:val="00CE049B"/>
    <w:rsid w:val="00D5145A"/>
    <w:rsid w:val="00D54096"/>
    <w:rsid w:val="00D879BA"/>
    <w:rsid w:val="00DC4BFC"/>
    <w:rsid w:val="00DD0492"/>
    <w:rsid w:val="00DE29CB"/>
    <w:rsid w:val="00E14783"/>
    <w:rsid w:val="00E411DB"/>
    <w:rsid w:val="00E44D73"/>
    <w:rsid w:val="00E5582B"/>
    <w:rsid w:val="00E66A28"/>
    <w:rsid w:val="00E9093E"/>
    <w:rsid w:val="00E9304B"/>
    <w:rsid w:val="00EE271C"/>
    <w:rsid w:val="00EE6BF0"/>
    <w:rsid w:val="00F07CE6"/>
    <w:rsid w:val="00F267E7"/>
    <w:rsid w:val="00F74122"/>
    <w:rsid w:val="00F933A3"/>
    <w:rsid w:val="00FB140A"/>
    <w:rsid w:val="00FD4C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D4CE4"/>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FD4CE4"/>
    <w:pPr>
      <w:tabs>
        <w:tab w:val="center" w:pos="4536"/>
        <w:tab w:val="right" w:pos="9072"/>
      </w:tabs>
    </w:pPr>
  </w:style>
  <w:style w:type="character" w:customStyle="1" w:styleId="ZhlavChar">
    <w:name w:val="Záhlaví Char"/>
    <w:basedOn w:val="Standardnpsmoodstavce"/>
    <w:link w:val="Zhlav"/>
    <w:uiPriority w:val="99"/>
    <w:rsid w:val="00FD4CE4"/>
    <w:rPr>
      <w:rFonts w:ascii="Times New Roman" w:eastAsia="Times New Roman" w:hAnsi="Times New Roman" w:cs="Times New Roman"/>
      <w:sz w:val="24"/>
      <w:szCs w:val="24"/>
      <w:lang w:eastAsia="cs-CZ"/>
    </w:rPr>
  </w:style>
  <w:style w:type="paragraph" w:customStyle="1" w:styleId="CharCharCharCharCharChar1CharCharCharCharCharCharCharCharCharChar">
    <w:name w:val="Char Char Char Char Char Char1 Char Char Char Char Char Char Char Char Char Char"/>
    <w:basedOn w:val="Normln"/>
    <w:semiHidden/>
    <w:rsid w:val="00FD4CE4"/>
    <w:pPr>
      <w:spacing w:after="160" w:line="240" w:lineRule="exact"/>
    </w:pPr>
    <w:rPr>
      <w:rFonts w:ascii="Arial" w:hAnsi="Arial"/>
      <w:sz w:val="22"/>
      <w:szCs w:val="22"/>
      <w:lang w:val="en-US" w:eastAsia="en-US"/>
    </w:rPr>
  </w:style>
  <w:style w:type="character" w:styleId="Hypertextovodkaz">
    <w:name w:val="Hyperlink"/>
    <w:rsid w:val="00FD4CE4"/>
    <w:rPr>
      <w:color w:val="0000FF"/>
      <w:u w:val="single"/>
    </w:rPr>
  </w:style>
  <w:style w:type="paragraph" w:styleId="Odstavecseseznamem">
    <w:name w:val="List Paragraph"/>
    <w:basedOn w:val="Normln"/>
    <w:uiPriority w:val="34"/>
    <w:qFormat/>
    <w:rsid w:val="00FD4CE4"/>
    <w:pPr>
      <w:ind w:left="720"/>
      <w:contextualSpacing/>
    </w:pPr>
  </w:style>
  <w:style w:type="paragraph" w:styleId="Textpoznpodarou">
    <w:name w:val="footnote text"/>
    <w:basedOn w:val="Normln"/>
    <w:link w:val="TextpoznpodarouChar"/>
    <w:uiPriority w:val="99"/>
    <w:rsid w:val="00FD4CE4"/>
    <w:rPr>
      <w:sz w:val="20"/>
      <w:szCs w:val="20"/>
    </w:rPr>
  </w:style>
  <w:style w:type="character" w:customStyle="1" w:styleId="TextpoznpodarouChar">
    <w:name w:val="Text pozn. pod čarou Char"/>
    <w:basedOn w:val="Standardnpsmoodstavce"/>
    <w:link w:val="Textpoznpodarou"/>
    <w:uiPriority w:val="99"/>
    <w:rsid w:val="00FD4CE4"/>
    <w:rPr>
      <w:rFonts w:ascii="Times New Roman" w:eastAsia="Times New Roman" w:hAnsi="Times New Roman" w:cs="Times New Roman"/>
      <w:sz w:val="20"/>
      <w:szCs w:val="20"/>
      <w:lang w:eastAsia="cs-CZ"/>
    </w:rPr>
  </w:style>
  <w:style w:type="character" w:styleId="Znakapoznpodarou">
    <w:name w:val="footnote reference"/>
    <w:uiPriority w:val="99"/>
    <w:rsid w:val="00FD4CE4"/>
    <w:rPr>
      <w:vertAlign w:val="superscript"/>
    </w:rPr>
  </w:style>
  <w:style w:type="paragraph" w:styleId="Normlnweb">
    <w:name w:val="Normal (Web)"/>
    <w:basedOn w:val="Normln"/>
    <w:uiPriority w:val="99"/>
    <w:unhideWhenUsed/>
    <w:rsid w:val="00FD4CE4"/>
    <w:pPr>
      <w:spacing w:before="100" w:beforeAutospacing="1" w:after="100" w:afterAutospacing="1"/>
    </w:pPr>
  </w:style>
  <w:style w:type="character" w:styleId="Siln">
    <w:name w:val="Strong"/>
    <w:uiPriority w:val="22"/>
    <w:qFormat/>
    <w:rsid w:val="00FD4CE4"/>
    <w:rPr>
      <w:b/>
      <w:bCs/>
    </w:rPr>
  </w:style>
  <w:style w:type="paragraph" w:styleId="Textbubliny">
    <w:name w:val="Balloon Text"/>
    <w:basedOn w:val="Normln"/>
    <w:link w:val="TextbublinyChar"/>
    <w:uiPriority w:val="99"/>
    <w:semiHidden/>
    <w:unhideWhenUsed/>
    <w:rsid w:val="00FD4CE4"/>
    <w:rPr>
      <w:rFonts w:ascii="Tahoma" w:hAnsi="Tahoma" w:cs="Tahoma"/>
      <w:sz w:val="16"/>
      <w:szCs w:val="16"/>
    </w:rPr>
  </w:style>
  <w:style w:type="character" w:customStyle="1" w:styleId="TextbublinyChar">
    <w:name w:val="Text bubliny Char"/>
    <w:basedOn w:val="Standardnpsmoodstavce"/>
    <w:link w:val="Textbubliny"/>
    <w:uiPriority w:val="99"/>
    <w:semiHidden/>
    <w:rsid w:val="00FD4CE4"/>
    <w:rPr>
      <w:rFonts w:ascii="Tahoma" w:eastAsia="Times New Roman" w:hAnsi="Tahoma" w:cs="Tahoma"/>
      <w:sz w:val="16"/>
      <w:szCs w:val="16"/>
      <w:lang w:eastAsia="cs-CZ"/>
    </w:rPr>
  </w:style>
  <w:style w:type="paragraph" w:styleId="Zpat">
    <w:name w:val="footer"/>
    <w:basedOn w:val="Normln"/>
    <w:link w:val="ZpatChar"/>
    <w:uiPriority w:val="99"/>
    <w:unhideWhenUsed/>
    <w:rsid w:val="00FD4CE4"/>
    <w:pPr>
      <w:tabs>
        <w:tab w:val="center" w:pos="4536"/>
        <w:tab w:val="right" w:pos="9072"/>
      </w:tabs>
    </w:pPr>
  </w:style>
  <w:style w:type="character" w:customStyle="1" w:styleId="ZpatChar">
    <w:name w:val="Zápatí Char"/>
    <w:basedOn w:val="Standardnpsmoodstavce"/>
    <w:link w:val="Zpat"/>
    <w:uiPriority w:val="99"/>
    <w:rsid w:val="00FD4CE4"/>
    <w:rPr>
      <w:rFonts w:ascii="Times New Roman" w:eastAsia="Times New Roman" w:hAnsi="Times New Roman" w:cs="Times New Roman"/>
      <w:sz w:val="24"/>
      <w:szCs w:val="24"/>
      <w:lang w:eastAsia="cs-CZ"/>
    </w:rPr>
  </w:style>
  <w:style w:type="character" w:customStyle="1" w:styleId="notranslate">
    <w:name w:val="notranslate"/>
    <w:rsid w:val="00861582"/>
  </w:style>
  <w:style w:type="character" w:styleId="Odkaznakoment">
    <w:name w:val="annotation reference"/>
    <w:basedOn w:val="Standardnpsmoodstavce"/>
    <w:uiPriority w:val="99"/>
    <w:semiHidden/>
    <w:unhideWhenUsed/>
    <w:rsid w:val="009F3781"/>
    <w:rPr>
      <w:sz w:val="16"/>
      <w:szCs w:val="16"/>
    </w:rPr>
  </w:style>
  <w:style w:type="paragraph" w:styleId="Textkomente">
    <w:name w:val="annotation text"/>
    <w:basedOn w:val="Normln"/>
    <w:link w:val="TextkomenteChar"/>
    <w:uiPriority w:val="99"/>
    <w:semiHidden/>
    <w:unhideWhenUsed/>
    <w:rsid w:val="009F3781"/>
    <w:rPr>
      <w:sz w:val="20"/>
      <w:szCs w:val="20"/>
    </w:rPr>
  </w:style>
  <w:style w:type="character" w:customStyle="1" w:styleId="TextkomenteChar">
    <w:name w:val="Text komentáře Char"/>
    <w:basedOn w:val="Standardnpsmoodstavce"/>
    <w:link w:val="Textkomente"/>
    <w:uiPriority w:val="99"/>
    <w:semiHidden/>
    <w:rsid w:val="009F3781"/>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9F3781"/>
    <w:rPr>
      <w:b/>
      <w:bCs/>
    </w:rPr>
  </w:style>
  <w:style w:type="character" w:customStyle="1" w:styleId="PedmtkomenteChar">
    <w:name w:val="Předmět komentáře Char"/>
    <w:basedOn w:val="TextkomenteChar"/>
    <w:link w:val="Pedmtkomente"/>
    <w:uiPriority w:val="99"/>
    <w:semiHidden/>
    <w:rsid w:val="009F3781"/>
    <w:rPr>
      <w:rFonts w:ascii="Times New Roman" w:eastAsia="Times New Roman" w:hAnsi="Times New Roman" w:cs="Times New Roman"/>
      <w:b/>
      <w:bCs/>
      <w:sz w:val="20"/>
      <w:szCs w:val="20"/>
      <w:lang w:eastAsia="cs-CZ"/>
    </w:rPr>
  </w:style>
  <w:style w:type="paragraph" w:customStyle="1" w:styleId="CharCharCharCharCharChar1CharCharCharCharCharCharCharCharCharChar0">
    <w:name w:val="Char Char Char Char Char Char1 Char Char Char Char Char Char Char Char Char Char"/>
    <w:basedOn w:val="Normln"/>
    <w:semiHidden/>
    <w:rsid w:val="009026FC"/>
    <w:pPr>
      <w:spacing w:after="160" w:line="240" w:lineRule="exact"/>
    </w:pPr>
    <w:rPr>
      <w:rFonts w:ascii="Arial" w:hAnsi="Arial"/>
      <w:sz w:val="22"/>
      <w:szCs w:val="22"/>
      <w:lang w:val="en-US" w:eastAsia="en-US"/>
    </w:rPr>
  </w:style>
  <w:style w:type="character" w:styleId="Zvraznn">
    <w:name w:val="Emphasis"/>
    <w:uiPriority w:val="20"/>
    <w:qFormat/>
    <w:rsid w:val="009026FC"/>
    <w:rPr>
      <w:i/>
      <w:iCs/>
    </w:rPr>
  </w:style>
  <w:style w:type="character" w:customStyle="1" w:styleId="highlight">
    <w:name w:val="highlight"/>
    <w:basedOn w:val="Standardnpsmoodstavce"/>
    <w:rsid w:val="00CA1C81"/>
  </w:style>
  <w:style w:type="paragraph" w:customStyle="1" w:styleId="CharCharCharCharCharChar1CharCharCharCharCharCharCharCharCharChar1">
    <w:name w:val="Char Char Char Char Char Char1 Char Char Char Char Char Char Char Char Char Char"/>
    <w:basedOn w:val="Normln"/>
    <w:semiHidden/>
    <w:rsid w:val="00C038FD"/>
    <w:pPr>
      <w:spacing w:after="160" w:line="240" w:lineRule="exact"/>
    </w:pPr>
    <w:rPr>
      <w:rFonts w:ascii="Arial" w:hAnsi="Arial"/>
      <w:sz w:val="22"/>
      <w:szCs w:val="22"/>
      <w:lang w:val="en-US" w:eastAsia="en-US"/>
    </w:rPr>
  </w:style>
  <w:style w:type="paragraph" w:styleId="FormtovanvHTML">
    <w:name w:val="HTML Preformatted"/>
    <w:basedOn w:val="Normln"/>
    <w:link w:val="FormtovanvHTMLChar"/>
    <w:uiPriority w:val="99"/>
    <w:unhideWhenUsed/>
    <w:rsid w:val="00C66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C6667A"/>
    <w:rPr>
      <w:rFonts w:ascii="Courier New" w:eastAsia="Times New Roman" w:hAnsi="Courier New" w:cs="Courier New"/>
      <w:sz w:val="20"/>
      <w:szCs w:val="20"/>
      <w:lang w:eastAsia="cs-CZ"/>
    </w:rPr>
  </w:style>
  <w:style w:type="paragraph" w:customStyle="1" w:styleId="CharCharCharCharCharChar1CharCharCharCharCharCharCharCharCharChar2">
    <w:name w:val="Char Char Char Char Char Char1 Char Char Char Char Char Char Char Char Char Char"/>
    <w:basedOn w:val="Normln"/>
    <w:semiHidden/>
    <w:rsid w:val="007A560C"/>
    <w:pPr>
      <w:spacing w:after="160" w:line="240" w:lineRule="exact"/>
    </w:pPr>
    <w:rPr>
      <w:rFonts w:ascii="Arial" w:hAnsi="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D4CE4"/>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FD4CE4"/>
    <w:pPr>
      <w:tabs>
        <w:tab w:val="center" w:pos="4536"/>
        <w:tab w:val="right" w:pos="9072"/>
      </w:tabs>
    </w:pPr>
  </w:style>
  <w:style w:type="character" w:customStyle="1" w:styleId="ZhlavChar">
    <w:name w:val="Záhlaví Char"/>
    <w:basedOn w:val="Standardnpsmoodstavce"/>
    <w:link w:val="Zhlav"/>
    <w:uiPriority w:val="99"/>
    <w:rsid w:val="00FD4CE4"/>
    <w:rPr>
      <w:rFonts w:ascii="Times New Roman" w:eastAsia="Times New Roman" w:hAnsi="Times New Roman" w:cs="Times New Roman"/>
      <w:sz w:val="24"/>
      <w:szCs w:val="24"/>
      <w:lang w:eastAsia="cs-CZ"/>
    </w:rPr>
  </w:style>
  <w:style w:type="paragraph" w:customStyle="1" w:styleId="CharCharCharCharCharChar1CharCharCharCharCharCharCharCharCharChar">
    <w:name w:val="Char Char Char Char Char Char1 Char Char Char Char Char Char Char Char Char Char"/>
    <w:basedOn w:val="Normln"/>
    <w:semiHidden/>
    <w:rsid w:val="00FD4CE4"/>
    <w:pPr>
      <w:spacing w:after="160" w:line="240" w:lineRule="exact"/>
    </w:pPr>
    <w:rPr>
      <w:rFonts w:ascii="Arial" w:hAnsi="Arial"/>
      <w:sz w:val="22"/>
      <w:szCs w:val="22"/>
      <w:lang w:val="en-US" w:eastAsia="en-US"/>
    </w:rPr>
  </w:style>
  <w:style w:type="character" w:styleId="Hypertextovodkaz">
    <w:name w:val="Hyperlink"/>
    <w:rsid w:val="00FD4CE4"/>
    <w:rPr>
      <w:color w:val="0000FF"/>
      <w:u w:val="single"/>
    </w:rPr>
  </w:style>
  <w:style w:type="paragraph" w:styleId="Odstavecseseznamem">
    <w:name w:val="List Paragraph"/>
    <w:basedOn w:val="Normln"/>
    <w:uiPriority w:val="34"/>
    <w:qFormat/>
    <w:rsid w:val="00FD4CE4"/>
    <w:pPr>
      <w:ind w:left="720"/>
      <w:contextualSpacing/>
    </w:pPr>
  </w:style>
  <w:style w:type="paragraph" w:styleId="Textpoznpodarou">
    <w:name w:val="footnote text"/>
    <w:basedOn w:val="Normln"/>
    <w:link w:val="TextpoznpodarouChar"/>
    <w:uiPriority w:val="99"/>
    <w:rsid w:val="00FD4CE4"/>
    <w:rPr>
      <w:sz w:val="20"/>
      <w:szCs w:val="20"/>
    </w:rPr>
  </w:style>
  <w:style w:type="character" w:customStyle="1" w:styleId="TextpoznpodarouChar">
    <w:name w:val="Text pozn. pod čarou Char"/>
    <w:basedOn w:val="Standardnpsmoodstavce"/>
    <w:link w:val="Textpoznpodarou"/>
    <w:uiPriority w:val="99"/>
    <w:rsid w:val="00FD4CE4"/>
    <w:rPr>
      <w:rFonts w:ascii="Times New Roman" w:eastAsia="Times New Roman" w:hAnsi="Times New Roman" w:cs="Times New Roman"/>
      <w:sz w:val="20"/>
      <w:szCs w:val="20"/>
      <w:lang w:eastAsia="cs-CZ"/>
    </w:rPr>
  </w:style>
  <w:style w:type="character" w:styleId="Znakapoznpodarou">
    <w:name w:val="footnote reference"/>
    <w:uiPriority w:val="99"/>
    <w:rsid w:val="00FD4CE4"/>
    <w:rPr>
      <w:vertAlign w:val="superscript"/>
    </w:rPr>
  </w:style>
  <w:style w:type="paragraph" w:styleId="Normlnweb">
    <w:name w:val="Normal (Web)"/>
    <w:basedOn w:val="Normln"/>
    <w:uiPriority w:val="99"/>
    <w:unhideWhenUsed/>
    <w:rsid w:val="00FD4CE4"/>
    <w:pPr>
      <w:spacing w:before="100" w:beforeAutospacing="1" w:after="100" w:afterAutospacing="1"/>
    </w:pPr>
  </w:style>
  <w:style w:type="character" w:styleId="Siln">
    <w:name w:val="Strong"/>
    <w:uiPriority w:val="22"/>
    <w:qFormat/>
    <w:rsid w:val="00FD4CE4"/>
    <w:rPr>
      <w:b/>
      <w:bCs/>
    </w:rPr>
  </w:style>
  <w:style w:type="paragraph" w:styleId="Textbubliny">
    <w:name w:val="Balloon Text"/>
    <w:basedOn w:val="Normln"/>
    <w:link w:val="TextbublinyChar"/>
    <w:uiPriority w:val="99"/>
    <w:semiHidden/>
    <w:unhideWhenUsed/>
    <w:rsid w:val="00FD4CE4"/>
    <w:rPr>
      <w:rFonts w:ascii="Tahoma" w:hAnsi="Tahoma" w:cs="Tahoma"/>
      <w:sz w:val="16"/>
      <w:szCs w:val="16"/>
    </w:rPr>
  </w:style>
  <w:style w:type="character" w:customStyle="1" w:styleId="TextbublinyChar">
    <w:name w:val="Text bubliny Char"/>
    <w:basedOn w:val="Standardnpsmoodstavce"/>
    <w:link w:val="Textbubliny"/>
    <w:uiPriority w:val="99"/>
    <w:semiHidden/>
    <w:rsid w:val="00FD4CE4"/>
    <w:rPr>
      <w:rFonts w:ascii="Tahoma" w:eastAsia="Times New Roman" w:hAnsi="Tahoma" w:cs="Tahoma"/>
      <w:sz w:val="16"/>
      <w:szCs w:val="16"/>
      <w:lang w:eastAsia="cs-CZ"/>
    </w:rPr>
  </w:style>
  <w:style w:type="paragraph" w:styleId="Zpat">
    <w:name w:val="footer"/>
    <w:basedOn w:val="Normln"/>
    <w:link w:val="ZpatChar"/>
    <w:uiPriority w:val="99"/>
    <w:unhideWhenUsed/>
    <w:rsid w:val="00FD4CE4"/>
    <w:pPr>
      <w:tabs>
        <w:tab w:val="center" w:pos="4536"/>
        <w:tab w:val="right" w:pos="9072"/>
      </w:tabs>
    </w:pPr>
  </w:style>
  <w:style w:type="character" w:customStyle="1" w:styleId="ZpatChar">
    <w:name w:val="Zápatí Char"/>
    <w:basedOn w:val="Standardnpsmoodstavce"/>
    <w:link w:val="Zpat"/>
    <w:uiPriority w:val="99"/>
    <w:rsid w:val="00FD4CE4"/>
    <w:rPr>
      <w:rFonts w:ascii="Times New Roman" w:eastAsia="Times New Roman" w:hAnsi="Times New Roman" w:cs="Times New Roman"/>
      <w:sz w:val="24"/>
      <w:szCs w:val="24"/>
      <w:lang w:eastAsia="cs-CZ"/>
    </w:rPr>
  </w:style>
  <w:style w:type="character" w:customStyle="1" w:styleId="notranslate">
    <w:name w:val="notranslate"/>
    <w:rsid w:val="00861582"/>
  </w:style>
  <w:style w:type="character" w:styleId="Odkaznakoment">
    <w:name w:val="annotation reference"/>
    <w:basedOn w:val="Standardnpsmoodstavce"/>
    <w:uiPriority w:val="99"/>
    <w:semiHidden/>
    <w:unhideWhenUsed/>
    <w:rsid w:val="009F3781"/>
    <w:rPr>
      <w:sz w:val="16"/>
      <w:szCs w:val="16"/>
    </w:rPr>
  </w:style>
  <w:style w:type="paragraph" w:styleId="Textkomente">
    <w:name w:val="annotation text"/>
    <w:basedOn w:val="Normln"/>
    <w:link w:val="TextkomenteChar"/>
    <w:uiPriority w:val="99"/>
    <w:semiHidden/>
    <w:unhideWhenUsed/>
    <w:rsid w:val="009F3781"/>
    <w:rPr>
      <w:sz w:val="20"/>
      <w:szCs w:val="20"/>
    </w:rPr>
  </w:style>
  <w:style w:type="character" w:customStyle="1" w:styleId="TextkomenteChar">
    <w:name w:val="Text komentáře Char"/>
    <w:basedOn w:val="Standardnpsmoodstavce"/>
    <w:link w:val="Textkomente"/>
    <w:uiPriority w:val="99"/>
    <w:semiHidden/>
    <w:rsid w:val="009F3781"/>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9F3781"/>
    <w:rPr>
      <w:b/>
      <w:bCs/>
    </w:rPr>
  </w:style>
  <w:style w:type="character" w:customStyle="1" w:styleId="PedmtkomenteChar">
    <w:name w:val="Předmět komentáře Char"/>
    <w:basedOn w:val="TextkomenteChar"/>
    <w:link w:val="Pedmtkomente"/>
    <w:uiPriority w:val="99"/>
    <w:semiHidden/>
    <w:rsid w:val="009F3781"/>
    <w:rPr>
      <w:rFonts w:ascii="Times New Roman" w:eastAsia="Times New Roman" w:hAnsi="Times New Roman" w:cs="Times New Roman"/>
      <w:b/>
      <w:bCs/>
      <w:sz w:val="20"/>
      <w:szCs w:val="20"/>
      <w:lang w:eastAsia="cs-CZ"/>
    </w:rPr>
  </w:style>
  <w:style w:type="paragraph" w:customStyle="1" w:styleId="CharCharCharCharCharChar1CharCharCharCharCharCharCharCharCharChar0">
    <w:name w:val="Char Char Char Char Char Char1 Char Char Char Char Char Char Char Char Char Char"/>
    <w:basedOn w:val="Normln"/>
    <w:semiHidden/>
    <w:rsid w:val="009026FC"/>
    <w:pPr>
      <w:spacing w:after="160" w:line="240" w:lineRule="exact"/>
    </w:pPr>
    <w:rPr>
      <w:rFonts w:ascii="Arial" w:hAnsi="Arial"/>
      <w:sz w:val="22"/>
      <w:szCs w:val="22"/>
      <w:lang w:val="en-US" w:eastAsia="en-US"/>
    </w:rPr>
  </w:style>
  <w:style w:type="character" w:styleId="Zvraznn">
    <w:name w:val="Emphasis"/>
    <w:uiPriority w:val="20"/>
    <w:qFormat/>
    <w:rsid w:val="009026FC"/>
    <w:rPr>
      <w:i/>
      <w:iCs/>
    </w:rPr>
  </w:style>
  <w:style w:type="character" w:customStyle="1" w:styleId="highlight">
    <w:name w:val="highlight"/>
    <w:basedOn w:val="Standardnpsmoodstavce"/>
    <w:rsid w:val="00CA1C81"/>
  </w:style>
  <w:style w:type="paragraph" w:customStyle="1" w:styleId="CharCharCharCharCharChar1CharCharCharCharCharCharCharCharCharChar1">
    <w:name w:val="Char Char Char Char Char Char1 Char Char Char Char Char Char Char Char Char Char"/>
    <w:basedOn w:val="Normln"/>
    <w:semiHidden/>
    <w:rsid w:val="00C038FD"/>
    <w:pPr>
      <w:spacing w:after="160" w:line="240" w:lineRule="exact"/>
    </w:pPr>
    <w:rPr>
      <w:rFonts w:ascii="Arial" w:hAnsi="Arial"/>
      <w:sz w:val="22"/>
      <w:szCs w:val="22"/>
      <w:lang w:val="en-US" w:eastAsia="en-US"/>
    </w:rPr>
  </w:style>
  <w:style w:type="paragraph" w:styleId="FormtovanvHTML">
    <w:name w:val="HTML Preformatted"/>
    <w:basedOn w:val="Normln"/>
    <w:link w:val="FormtovanvHTMLChar"/>
    <w:uiPriority w:val="99"/>
    <w:unhideWhenUsed/>
    <w:rsid w:val="00C66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C6667A"/>
    <w:rPr>
      <w:rFonts w:ascii="Courier New" w:eastAsia="Times New Roman" w:hAnsi="Courier New" w:cs="Courier New"/>
      <w:sz w:val="20"/>
      <w:szCs w:val="20"/>
      <w:lang w:eastAsia="cs-CZ"/>
    </w:rPr>
  </w:style>
  <w:style w:type="paragraph" w:customStyle="1" w:styleId="CharCharCharCharCharChar1CharCharCharCharCharCharCharCharCharChar2">
    <w:name w:val="Char Char Char Char Char Char1 Char Char Char Char Char Char Char Char Char Char"/>
    <w:basedOn w:val="Normln"/>
    <w:semiHidden/>
    <w:rsid w:val="007A560C"/>
    <w:pPr>
      <w:spacing w:after="160" w:line="240" w:lineRule="exact"/>
    </w:pPr>
    <w:rPr>
      <w:rFonts w:ascii="Arial" w:hAnsi="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85999">
      <w:bodyDiv w:val="1"/>
      <w:marLeft w:val="0"/>
      <w:marRight w:val="0"/>
      <w:marTop w:val="0"/>
      <w:marBottom w:val="0"/>
      <w:divBdr>
        <w:top w:val="none" w:sz="0" w:space="0" w:color="auto"/>
        <w:left w:val="none" w:sz="0" w:space="0" w:color="auto"/>
        <w:bottom w:val="none" w:sz="0" w:space="0" w:color="auto"/>
        <w:right w:val="none" w:sz="0" w:space="0" w:color="auto"/>
      </w:divBdr>
    </w:div>
    <w:div w:id="148442750">
      <w:bodyDiv w:val="1"/>
      <w:marLeft w:val="0"/>
      <w:marRight w:val="0"/>
      <w:marTop w:val="0"/>
      <w:marBottom w:val="0"/>
      <w:divBdr>
        <w:top w:val="none" w:sz="0" w:space="0" w:color="auto"/>
        <w:left w:val="none" w:sz="0" w:space="0" w:color="auto"/>
        <w:bottom w:val="none" w:sz="0" w:space="0" w:color="auto"/>
        <w:right w:val="none" w:sz="0" w:space="0" w:color="auto"/>
      </w:divBdr>
    </w:div>
    <w:div w:id="251017075">
      <w:bodyDiv w:val="1"/>
      <w:marLeft w:val="0"/>
      <w:marRight w:val="0"/>
      <w:marTop w:val="0"/>
      <w:marBottom w:val="0"/>
      <w:divBdr>
        <w:top w:val="none" w:sz="0" w:space="0" w:color="auto"/>
        <w:left w:val="none" w:sz="0" w:space="0" w:color="auto"/>
        <w:bottom w:val="none" w:sz="0" w:space="0" w:color="auto"/>
        <w:right w:val="none" w:sz="0" w:space="0" w:color="auto"/>
      </w:divBdr>
    </w:div>
    <w:div w:id="271401388">
      <w:bodyDiv w:val="1"/>
      <w:marLeft w:val="0"/>
      <w:marRight w:val="0"/>
      <w:marTop w:val="0"/>
      <w:marBottom w:val="0"/>
      <w:divBdr>
        <w:top w:val="none" w:sz="0" w:space="0" w:color="auto"/>
        <w:left w:val="none" w:sz="0" w:space="0" w:color="auto"/>
        <w:bottom w:val="none" w:sz="0" w:space="0" w:color="auto"/>
        <w:right w:val="none" w:sz="0" w:space="0" w:color="auto"/>
      </w:divBdr>
    </w:div>
    <w:div w:id="539704641">
      <w:bodyDiv w:val="1"/>
      <w:marLeft w:val="0"/>
      <w:marRight w:val="0"/>
      <w:marTop w:val="0"/>
      <w:marBottom w:val="0"/>
      <w:divBdr>
        <w:top w:val="none" w:sz="0" w:space="0" w:color="auto"/>
        <w:left w:val="none" w:sz="0" w:space="0" w:color="auto"/>
        <w:bottom w:val="none" w:sz="0" w:space="0" w:color="auto"/>
        <w:right w:val="none" w:sz="0" w:space="0" w:color="auto"/>
      </w:divBdr>
    </w:div>
    <w:div w:id="740182011">
      <w:bodyDiv w:val="1"/>
      <w:marLeft w:val="0"/>
      <w:marRight w:val="0"/>
      <w:marTop w:val="0"/>
      <w:marBottom w:val="0"/>
      <w:divBdr>
        <w:top w:val="none" w:sz="0" w:space="0" w:color="auto"/>
        <w:left w:val="none" w:sz="0" w:space="0" w:color="auto"/>
        <w:bottom w:val="none" w:sz="0" w:space="0" w:color="auto"/>
        <w:right w:val="none" w:sz="0" w:space="0" w:color="auto"/>
      </w:divBdr>
      <w:divsChild>
        <w:div w:id="314988441">
          <w:marLeft w:val="0"/>
          <w:marRight w:val="0"/>
          <w:marTop w:val="0"/>
          <w:marBottom w:val="0"/>
          <w:divBdr>
            <w:top w:val="none" w:sz="0" w:space="0" w:color="auto"/>
            <w:left w:val="none" w:sz="0" w:space="0" w:color="auto"/>
            <w:bottom w:val="none" w:sz="0" w:space="0" w:color="auto"/>
            <w:right w:val="none" w:sz="0" w:space="0" w:color="auto"/>
          </w:divBdr>
        </w:div>
        <w:div w:id="625812111">
          <w:marLeft w:val="0"/>
          <w:marRight w:val="0"/>
          <w:marTop w:val="0"/>
          <w:marBottom w:val="0"/>
          <w:divBdr>
            <w:top w:val="none" w:sz="0" w:space="0" w:color="auto"/>
            <w:left w:val="none" w:sz="0" w:space="0" w:color="auto"/>
            <w:bottom w:val="none" w:sz="0" w:space="0" w:color="auto"/>
            <w:right w:val="none" w:sz="0" w:space="0" w:color="auto"/>
          </w:divBdr>
        </w:div>
        <w:div w:id="1531458099">
          <w:marLeft w:val="0"/>
          <w:marRight w:val="0"/>
          <w:marTop w:val="0"/>
          <w:marBottom w:val="0"/>
          <w:divBdr>
            <w:top w:val="none" w:sz="0" w:space="0" w:color="auto"/>
            <w:left w:val="none" w:sz="0" w:space="0" w:color="auto"/>
            <w:bottom w:val="none" w:sz="0" w:space="0" w:color="auto"/>
            <w:right w:val="none" w:sz="0" w:space="0" w:color="auto"/>
          </w:divBdr>
        </w:div>
        <w:div w:id="1700815848">
          <w:marLeft w:val="0"/>
          <w:marRight w:val="0"/>
          <w:marTop w:val="0"/>
          <w:marBottom w:val="0"/>
          <w:divBdr>
            <w:top w:val="none" w:sz="0" w:space="0" w:color="auto"/>
            <w:left w:val="none" w:sz="0" w:space="0" w:color="auto"/>
            <w:bottom w:val="none" w:sz="0" w:space="0" w:color="auto"/>
            <w:right w:val="none" w:sz="0" w:space="0" w:color="auto"/>
          </w:divBdr>
        </w:div>
        <w:div w:id="1866751907">
          <w:marLeft w:val="0"/>
          <w:marRight w:val="0"/>
          <w:marTop w:val="0"/>
          <w:marBottom w:val="0"/>
          <w:divBdr>
            <w:top w:val="none" w:sz="0" w:space="0" w:color="auto"/>
            <w:left w:val="none" w:sz="0" w:space="0" w:color="auto"/>
            <w:bottom w:val="none" w:sz="0" w:space="0" w:color="auto"/>
            <w:right w:val="none" w:sz="0" w:space="0" w:color="auto"/>
          </w:divBdr>
        </w:div>
        <w:div w:id="617368821">
          <w:marLeft w:val="0"/>
          <w:marRight w:val="0"/>
          <w:marTop w:val="0"/>
          <w:marBottom w:val="0"/>
          <w:divBdr>
            <w:top w:val="none" w:sz="0" w:space="0" w:color="auto"/>
            <w:left w:val="none" w:sz="0" w:space="0" w:color="auto"/>
            <w:bottom w:val="none" w:sz="0" w:space="0" w:color="auto"/>
            <w:right w:val="none" w:sz="0" w:space="0" w:color="auto"/>
          </w:divBdr>
        </w:div>
        <w:div w:id="5715036">
          <w:marLeft w:val="0"/>
          <w:marRight w:val="0"/>
          <w:marTop w:val="0"/>
          <w:marBottom w:val="0"/>
          <w:divBdr>
            <w:top w:val="none" w:sz="0" w:space="0" w:color="auto"/>
            <w:left w:val="none" w:sz="0" w:space="0" w:color="auto"/>
            <w:bottom w:val="none" w:sz="0" w:space="0" w:color="auto"/>
            <w:right w:val="none" w:sz="0" w:space="0" w:color="auto"/>
          </w:divBdr>
        </w:div>
        <w:div w:id="1069309766">
          <w:marLeft w:val="0"/>
          <w:marRight w:val="0"/>
          <w:marTop w:val="0"/>
          <w:marBottom w:val="0"/>
          <w:divBdr>
            <w:top w:val="none" w:sz="0" w:space="0" w:color="auto"/>
            <w:left w:val="none" w:sz="0" w:space="0" w:color="auto"/>
            <w:bottom w:val="none" w:sz="0" w:space="0" w:color="auto"/>
            <w:right w:val="none" w:sz="0" w:space="0" w:color="auto"/>
          </w:divBdr>
        </w:div>
        <w:div w:id="679433979">
          <w:marLeft w:val="0"/>
          <w:marRight w:val="0"/>
          <w:marTop w:val="0"/>
          <w:marBottom w:val="0"/>
          <w:divBdr>
            <w:top w:val="none" w:sz="0" w:space="0" w:color="auto"/>
            <w:left w:val="none" w:sz="0" w:space="0" w:color="auto"/>
            <w:bottom w:val="none" w:sz="0" w:space="0" w:color="auto"/>
            <w:right w:val="none" w:sz="0" w:space="0" w:color="auto"/>
          </w:divBdr>
        </w:div>
        <w:div w:id="78254254">
          <w:marLeft w:val="0"/>
          <w:marRight w:val="0"/>
          <w:marTop w:val="0"/>
          <w:marBottom w:val="0"/>
          <w:divBdr>
            <w:top w:val="none" w:sz="0" w:space="0" w:color="auto"/>
            <w:left w:val="none" w:sz="0" w:space="0" w:color="auto"/>
            <w:bottom w:val="none" w:sz="0" w:space="0" w:color="auto"/>
            <w:right w:val="none" w:sz="0" w:space="0" w:color="auto"/>
          </w:divBdr>
        </w:div>
        <w:div w:id="2074572315">
          <w:marLeft w:val="0"/>
          <w:marRight w:val="0"/>
          <w:marTop w:val="0"/>
          <w:marBottom w:val="0"/>
          <w:divBdr>
            <w:top w:val="none" w:sz="0" w:space="0" w:color="auto"/>
            <w:left w:val="none" w:sz="0" w:space="0" w:color="auto"/>
            <w:bottom w:val="none" w:sz="0" w:space="0" w:color="auto"/>
            <w:right w:val="none" w:sz="0" w:space="0" w:color="auto"/>
          </w:divBdr>
        </w:div>
        <w:div w:id="175271596">
          <w:marLeft w:val="0"/>
          <w:marRight w:val="0"/>
          <w:marTop w:val="0"/>
          <w:marBottom w:val="0"/>
          <w:divBdr>
            <w:top w:val="none" w:sz="0" w:space="0" w:color="auto"/>
            <w:left w:val="none" w:sz="0" w:space="0" w:color="auto"/>
            <w:bottom w:val="none" w:sz="0" w:space="0" w:color="auto"/>
            <w:right w:val="none" w:sz="0" w:space="0" w:color="auto"/>
          </w:divBdr>
        </w:div>
        <w:div w:id="1578441886">
          <w:marLeft w:val="0"/>
          <w:marRight w:val="0"/>
          <w:marTop w:val="0"/>
          <w:marBottom w:val="0"/>
          <w:divBdr>
            <w:top w:val="none" w:sz="0" w:space="0" w:color="auto"/>
            <w:left w:val="none" w:sz="0" w:space="0" w:color="auto"/>
            <w:bottom w:val="none" w:sz="0" w:space="0" w:color="auto"/>
            <w:right w:val="none" w:sz="0" w:space="0" w:color="auto"/>
          </w:divBdr>
        </w:div>
        <w:div w:id="1659990907">
          <w:marLeft w:val="0"/>
          <w:marRight w:val="0"/>
          <w:marTop w:val="0"/>
          <w:marBottom w:val="0"/>
          <w:divBdr>
            <w:top w:val="none" w:sz="0" w:space="0" w:color="auto"/>
            <w:left w:val="none" w:sz="0" w:space="0" w:color="auto"/>
            <w:bottom w:val="none" w:sz="0" w:space="0" w:color="auto"/>
            <w:right w:val="none" w:sz="0" w:space="0" w:color="auto"/>
          </w:divBdr>
        </w:div>
        <w:div w:id="1785346377">
          <w:marLeft w:val="0"/>
          <w:marRight w:val="0"/>
          <w:marTop w:val="0"/>
          <w:marBottom w:val="0"/>
          <w:divBdr>
            <w:top w:val="none" w:sz="0" w:space="0" w:color="auto"/>
            <w:left w:val="none" w:sz="0" w:space="0" w:color="auto"/>
            <w:bottom w:val="none" w:sz="0" w:space="0" w:color="auto"/>
            <w:right w:val="none" w:sz="0" w:space="0" w:color="auto"/>
          </w:divBdr>
        </w:div>
        <w:div w:id="888611940">
          <w:marLeft w:val="0"/>
          <w:marRight w:val="0"/>
          <w:marTop w:val="0"/>
          <w:marBottom w:val="0"/>
          <w:divBdr>
            <w:top w:val="none" w:sz="0" w:space="0" w:color="auto"/>
            <w:left w:val="none" w:sz="0" w:space="0" w:color="auto"/>
            <w:bottom w:val="none" w:sz="0" w:space="0" w:color="auto"/>
            <w:right w:val="none" w:sz="0" w:space="0" w:color="auto"/>
          </w:divBdr>
        </w:div>
        <w:div w:id="829296445">
          <w:marLeft w:val="0"/>
          <w:marRight w:val="0"/>
          <w:marTop w:val="0"/>
          <w:marBottom w:val="0"/>
          <w:divBdr>
            <w:top w:val="none" w:sz="0" w:space="0" w:color="auto"/>
            <w:left w:val="none" w:sz="0" w:space="0" w:color="auto"/>
            <w:bottom w:val="none" w:sz="0" w:space="0" w:color="auto"/>
            <w:right w:val="none" w:sz="0" w:space="0" w:color="auto"/>
          </w:divBdr>
        </w:div>
        <w:div w:id="827134032">
          <w:marLeft w:val="0"/>
          <w:marRight w:val="0"/>
          <w:marTop w:val="0"/>
          <w:marBottom w:val="0"/>
          <w:divBdr>
            <w:top w:val="none" w:sz="0" w:space="0" w:color="auto"/>
            <w:left w:val="none" w:sz="0" w:space="0" w:color="auto"/>
            <w:bottom w:val="none" w:sz="0" w:space="0" w:color="auto"/>
            <w:right w:val="none" w:sz="0" w:space="0" w:color="auto"/>
          </w:divBdr>
        </w:div>
        <w:div w:id="1767337398">
          <w:marLeft w:val="0"/>
          <w:marRight w:val="0"/>
          <w:marTop w:val="0"/>
          <w:marBottom w:val="0"/>
          <w:divBdr>
            <w:top w:val="none" w:sz="0" w:space="0" w:color="auto"/>
            <w:left w:val="none" w:sz="0" w:space="0" w:color="auto"/>
            <w:bottom w:val="none" w:sz="0" w:space="0" w:color="auto"/>
            <w:right w:val="none" w:sz="0" w:space="0" w:color="auto"/>
          </w:divBdr>
        </w:div>
        <w:div w:id="161626452">
          <w:marLeft w:val="0"/>
          <w:marRight w:val="0"/>
          <w:marTop w:val="0"/>
          <w:marBottom w:val="0"/>
          <w:divBdr>
            <w:top w:val="none" w:sz="0" w:space="0" w:color="auto"/>
            <w:left w:val="none" w:sz="0" w:space="0" w:color="auto"/>
            <w:bottom w:val="none" w:sz="0" w:space="0" w:color="auto"/>
            <w:right w:val="none" w:sz="0" w:space="0" w:color="auto"/>
          </w:divBdr>
        </w:div>
        <w:div w:id="1523788260">
          <w:marLeft w:val="0"/>
          <w:marRight w:val="0"/>
          <w:marTop w:val="0"/>
          <w:marBottom w:val="0"/>
          <w:divBdr>
            <w:top w:val="none" w:sz="0" w:space="0" w:color="auto"/>
            <w:left w:val="none" w:sz="0" w:space="0" w:color="auto"/>
            <w:bottom w:val="none" w:sz="0" w:space="0" w:color="auto"/>
            <w:right w:val="none" w:sz="0" w:space="0" w:color="auto"/>
          </w:divBdr>
        </w:div>
        <w:div w:id="579025134">
          <w:marLeft w:val="0"/>
          <w:marRight w:val="0"/>
          <w:marTop w:val="0"/>
          <w:marBottom w:val="0"/>
          <w:divBdr>
            <w:top w:val="none" w:sz="0" w:space="0" w:color="auto"/>
            <w:left w:val="none" w:sz="0" w:space="0" w:color="auto"/>
            <w:bottom w:val="none" w:sz="0" w:space="0" w:color="auto"/>
            <w:right w:val="none" w:sz="0" w:space="0" w:color="auto"/>
          </w:divBdr>
        </w:div>
        <w:div w:id="190841440">
          <w:marLeft w:val="0"/>
          <w:marRight w:val="0"/>
          <w:marTop w:val="0"/>
          <w:marBottom w:val="0"/>
          <w:divBdr>
            <w:top w:val="none" w:sz="0" w:space="0" w:color="auto"/>
            <w:left w:val="none" w:sz="0" w:space="0" w:color="auto"/>
            <w:bottom w:val="none" w:sz="0" w:space="0" w:color="auto"/>
            <w:right w:val="none" w:sz="0" w:space="0" w:color="auto"/>
          </w:divBdr>
        </w:div>
        <w:div w:id="480729662">
          <w:marLeft w:val="0"/>
          <w:marRight w:val="0"/>
          <w:marTop w:val="0"/>
          <w:marBottom w:val="0"/>
          <w:divBdr>
            <w:top w:val="none" w:sz="0" w:space="0" w:color="auto"/>
            <w:left w:val="none" w:sz="0" w:space="0" w:color="auto"/>
            <w:bottom w:val="none" w:sz="0" w:space="0" w:color="auto"/>
            <w:right w:val="none" w:sz="0" w:space="0" w:color="auto"/>
          </w:divBdr>
        </w:div>
        <w:div w:id="282077309">
          <w:marLeft w:val="0"/>
          <w:marRight w:val="0"/>
          <w:marTop w:val="0"/>
          <w:marBottom w:val="0"/>
          <w:divBdr>
            <w:top w:val="none" w:sz="0" w:space="0" w:color="auto"/>
            <w:left w:val="none" w:sz="0" w:space="0" w:color="auto"/>
            <w:bottom w:val="none" w:sz="0" w:space="0" w:color="auto"/>
            <w:right w:val="none" w:sz="0" w:space="0" w:color="auto"/>
          </w:divBdr>
        </w:div>
        <w:div w:id="1428110903">
          <w:marLeft w:val="0"/>
          <w:marRight w:val="0"/>
          <w:marTop w:val="0"/>
          <w:marBottom w:val="0"/>
          <w:divBdr>
            <w:top w:val="none" w:sz="0" w:space="0" w:color="auto"/>
            <w:left w:val="none" w:sz="0" w:space="0" w:color="auto"/>
            <w:bottom w:val="none" w:sz="0" w:space="0" w:color="auto"/>
            <w:right w:val="none" w:sz="0" w:space="0" w:color="auto"/>
          </w:divBdr>
        </w:div>
        <w:div w:id="1701974966">
          <w:marLeft w:val="0"/>
          <w:marRight w:val="0"/>
          <w:marTop w:val="0"/>
          <w:marBottom w:val="0"/>
          <w:divBdr>
            <w:top w:val="none" w:sz="0" w:space="0" w:color="auto"/>
            <w:left w:val="none" w:sz="0" w:space="0" w:color="auto"/>
            <w:bottom w:val="none" w:sz="0" w:space="0" w:color="auto"/>
            <w:right w:val="none" w:sz="0" w:space="0" w:color="auto"/>
          </w:divBdr>
        </w:div>
        <w:div w:id="1222256382">
          <w:marLeft w:val="0"/>
          <w:marRight w:val="0"/>
          <w:marTop w:val="0"/>
          <w:marBottom w:val="0"/>
          <w:divBdr>
            <w:top w:val="none" w:sz="0" w:space="0" w:color="auto"/>
            <w:left w:val="none" w:sz="0" w:space="0" w:color="auto"/>
            <w:bottom w:val="none" w:sz="0" w:space="0" w:color="auto"/>
            <w:right w:val="none" w:sz="0" w:space="0" w:color="auto"/>
          </w:divBdr>
        </w:div>
        <w:div w:id="1720545918">
          <w:marLeft w:val="0"/>
          <w:marRight w:val="0"/>
          <w:marTop w:val="0"/>
          <w:marBottom w:val="0"/>
          <w:divBdr>
            <w:top w:val="none" w:sz="0" w:space="0" w:color="auto"/>
            <w:left w:val="none" w:sz="0" w:space="0" w:color="auto"/>
            <w:bottom w:val="none" w:sz="0" w:space="0" w:color="auto"/>
            <w:right w:val="none" w:sz="0" w:space="0" w:color="auto"/>
          </w:divBdr>
        </w:div>
        <w:div w:id="1845317762">
          <w:marLeft w:val="0"/>
          <w:marRight w:val="0"/>
          <w:marTop w:val="0"/>
          <w:marBottom w:val="0"/>
          <w:divBdr>
            <w:top w:val="none" w:sz="0" w:space="0" w:color="auto"/>
            <w:left w:val="none" w:sz="0" w:space="0" w:color="auto"/>
            <w:bottom w:val="none" w:sz="0" w:space="0" w:color="auto"/>
            <w:right w:val="none" w:sz="0" w:space="0" w:color="auto"/>
          </w:divBdr>
        </w:div>
        <w:div w:id="554394425">
          <w:marLeft w:val="0"/>
          <w:marRight w:val="0"/>
          <w:marTop w:val="0"/>
          <w:marBottom w:val="0"/>
          <w:divBdr>
            <w:top w:val="none" w:sz="0" w:space="0" w:color="auto"/>
            <w:left w:val="none" w:sz="0" w:space="0" w:color="auto"/>
            <w:bottom w:val="none" w:sz="0" w:space="0" w:color="auto"/>
            <w:right w:val="none" w:sz="0" w:space="0" w:color="auto"/>
          </w:divBdr>
        </w:div>
        <w:div w:id="980572586">
          <w:marLeft w:val="0"/>
          <w:marRight w:val="0"/>
          <w:marTop w:val="0"/>
          <w:marBottom w:val="0"/>
          <w:divBdr>
            <w:top w:val="none" w:sz="0" w:space="0" w:color="auto"/>
            <w:left w:val="none" w:sz="0" w:space="0" w:color="auto"/>
            <w:bottom w:val="none" w:sz="0" w:space="0" w:color="auto"/>
            <w:right w:val="none" w:sz="0" w:space="0" w:color="auto"/>
          </w:divBdr>
        </w:div>
        <w:div w:id="1617256427">
          <w:marLeft w:val="0"/>
          <w:marRight w:val="0"/>
          <w:marTop w:val="0"/>
          <w:marBottom w:val="0"/>
          <w:divBdr>
            <w:top w:val="none" w:sz="0" w:space="0" w:color="auto"/>
            <w:left w:val="none" w:sz="0" w:space="0" w:color="auto"/>
            <w:bottom w:val="none" w:sz="0" w:space="0" w:color="auto"/>
            <w:right w:val="none" w:sz="0" w:space="0" w:color="auto"/>
          </w:divBdr>
        </w:div>
        <w:div w:id="1294288577">
          <w:marLeft w:val="0"/>
          <w:marRight w:val="0"/>
          <w:marTop w:val="0"/>
          <w:marBottom w:val="0"/>
          <w:divBdr>
            <w:top w:val="none" w:sz="0" w:space="0" w:color="auto"/>
            <w:left w:val="none" w:sz="0" w:space="0" w:color="auto"/>
            <w:bottom w:val="none" w:sz="0" w:space="0" w:color="auto"/>
            <w:right w:val="none" w:sz="0" w:space="0" w:color="auto"/>
          </w:divBdr>
        </w:div>
        <w:div w:id="127403865">
          <w:marLeft w:val="0"/>
          <w:marRight w:val="0"/>
          <w:marTop w:val="0"/>
          <w:marBottom w:val="0"/>
          <w:divBdr>
            <w:top w:val="none" w:sz="0" w:space="0" w:color="auto"/>
            <w:left w:val="none" w:sz="0" w:space="0" w:color="auto"/>
            <w:bottom w:val="none" w:sz="0" w:space="0" w:color="auto"/>
            <w:right w:val="none" w:sz="0" w:space="0" w:color="auto"/>
          </w:divBdr>
        </w:div>
        <w:div w:id="1567909920">
          <w:marLeft w:val="0"/>
          <w:marRight w:val="0"/>
          <w:marTop w:val="0"/>
          <w:marBottom w:val="0"/>
          <w:divBdr>
            <w:top w:val="none" w:sz="0" w:space="0" w:color="auto"/>
            <w:left w:val="none" w:sz="0" w:space="0" w:color="auto"/>
            <w:bottom w:val="none" w:sz="0" w:space="0" w:color="auto"/>
            <w:right w:val="none" w:sz="0" w:space="0" w:color="auto"/>
          </w:divBdr>
        </w:div>
        <w:div w:id="954943828">
          <w:marLeft w:val="0"/>
          <w:marRight w:val="0"/>
          <w:marTop w:val="0"/>
          <w:marBottom w:val="0"/>
          <w:divBdr>
            <w:top w:val="none" w:sz="0" w:space="0" w:color="auto"/>
            <w:left w:val="none" w:sz="0" w:space="0" w:color="auto"/>
            <w:bottom w:val="none" w:sz="0" w:space="0" w:color="auto"/>
            <w:right w:val="none" w:sz="0" w:space="0" w:color="auto"/>
          </w:divBdr>
        </w:div>
        <w:div w:id="1020089485">
          <w:marLeft w:val="0"/>
          <w:marRight w:val="0"/>
          <w:marTop w:val="0"/>
          <w:marBottom w:val="0"/>
          <w:divBdr>
            <w:top w:val="none" w:sz="0" w:space="0" w:color="auto"/>
            <w:left w:val="none" w:sz="0" w:space="0" w:color="auto"/>
            <w:bottom w:val="none" w:sz="0" w:space="0" w:color="auto"/>
            <w:right w:val="none" w:sz="0" w:space="0" w:color="auto"/>
          </w:divBdr>
        </w:div>
        <w:div w:id="942297138">
          <w:marLeft w:val="0"/>
          <w:marRight w:val="0"/>
          <w:marTop w:val="0"/>
          <w:marBottom w:val="0"/>
          <w:divBdr>
            <w:top w:val="none" w:sz="0" w:space="0" w:color="auto"/>
            <w:left w:val="none" w:sz="0" w:space="0" w:color="auto"/>
            <w:bottom w:val="none" w:sz="0" w:space="0" w:color="auto"/>
            <w:right w:val="none" w:sz="0" w:space="0" w:color="auto"/>
          </w:divBdr>
        </w:div>
        <w:div w:id="674963177">
          <w:marLeft w:val="0"/>
          <w:marRight w:val="0"/>
          <w:marTop w:val="0"/>
          <w:marBottom w:val="0"/>
          <w:divBdr>
            <w:top w:val="none" w:sz="0" w:space="0" w:color="auto"/>
            <w:left w:val="none" w:sz="0" w:space="0" w:color="auto"/>
            <w:bottom w:val="none" w:sz="0" w:space="0" w:color="auto"/>
            <w:right w:val="none" w:sz="0" w:space="0" w:color="auto"/>
          </w:divBdr>
        </w:div>
        <w:div w:id="1597522281">
          <w:marLeft w:val="0"/>
          <w:marRight w:val="0"/>
          <w:marTop w:val="0"/>
          <w:marBottom w:val="0"/>
          <w:divBdr>
            <w:top w:val="none" w:sz="0" w:space="0" w:color="auto"/>
            <w:left w:val="none" w:sz="0" w:space="0" w:color="auto"/>
            <w:bottom w:val="none" w:sz="0" w:space="0" w:color="auto"/>
            <w:right w:val="none" w:sz="0" w:space="0" w:color="auto"/>
          </w:divBdr>
        </w:div>
        <w:div w:id="2018076803">
          <w:marLeft w:val="0"/>
          <w:marRight w:val="0"/>
          <w:marTop w:val="0"/>
          <w:marBottom w:val="0"/>
          <w:divBdr>
            <w:top w:val="none" w:sz="0" w:space="0" w:color="auto"/>
            <w:left w:val="none" w:sz="0" w:space="0" w:color="auto"/>
            <w:bottom w:val="none" w:sz="0" w:space="0" w:color="auto"/>
            <w:right w:val="none" w:sz="0" w:space="0" w:color="auto"/>
          </w:divBdr>
        </w:div>
        <w:div w:id="492330741">
          <w:marLeft w:val="0"/>
          <w:marRight w:val="0"/>
          <w:marTop w:val="0"/>
          <w:marBottom w:val="0"/>
          <w:divBdr>
            <w:top w:val="none" w:sz="0" w:space="0" w:color="auto"/>
            <w:left w:val="none" w:sz="0" w:space="0" w:color="auto"/>
            <w:bottom w:val="none" w:sz="0" w:space="0" w:color="auto"/>
            <w:right w:val="none" w:sz="0" w:space="0" w:color="auto"/>
          </w:divBdr>
        </w:div>
        <w:div w:id="1966737833">
          <w:marLeft w:val="0"/>
          <w:marRight w:val="0"/>
          <w:marTop w:val="0"/>
          <w:marBottom w:val="0"/>
          <w:divBdr>
            <w:top w:val="none" w:sz="0" w:space="0" w:color="auto"/>
            <w:left w:val="none" w:sz="0" w:space="0" w:color="auto"/>
            <w:bottom w:val="none" w:sz="0" w:space="0" w:color="auto"/>
            <w:right w:val="none" w:sz="0" w:space="0" w:color="auto"/>
          </w:divBdr>
        </w:div>
        <w:div w:id="386729747">
          <w:marLeft w:val="0"/>
          <w:marRight w:val="0"/>
          <w:marTop w:val="0"/>
          <w:marBottom w:val="0"/>
          <w:divBdr>
            <w:top w:val="none" w:sz="0" w:space="0" w:color="auto"/>
            <w:left w:val="none" w:sz="0" w:space="0" w:color="auto"/>
            <w:bottom w:val="none" w:sz="0" w:space="0" w:color="auto"/>
            <w:right w:val="none" w:sz="0" w:space="0" w:color="auto"/>
          </w:divBdr>
        </w:div>
        <w:div w:id="2136018581">
          <w:marLeft w:val="0"/>
          <w:marRight w:val="0"/>
          <w:marTop w:val="0"/>
          <w:marBottom w:val="0"/>
          <w:divBdr>
            <w:top w:val="none" w:sz="0" w:space="0" w:color="auto"/>
            <w:left w:val="none" w:sz="0" w:space="0" w:color="auto"/>
            <w:bottom w:val="none" w:sz="0" w:space="0" w:color="auto"/>
            <w:right w:val="none" w:sz="0" w:space="0" w:color="auto"/>
          </w:divBdr>
        </w:div>
        <w:div w:id="1794134434">
          <w:marLeft w:val="0"/>
          <w:marRight w:val="0"/>
          <w:marTop w:val="0"/>
          <w:marBottom w:val="0"/>
          <w:divBdr>
            <w:top w:val="none" w:sz="0" w:space="0" w:color="auto"/>
            <w:left w:val="none" w:sz="0" w:space="0" w:color="auto"/>
            <w:bottom w:val="none" w:sz="0" w:space="0" w:color="auto"/>
            <w:right w:val="none" w:sz="0" w:space="0" w:color="auto"/>
          </w:divBdr>
        </w:div>
        <w:div w:id="1379823028">
          <w:marLeft w:val="0"/>
          <w:marRight w:val="0"/>
          <w:marTop w:val="0"/>
          <w:marBottom w:val="0"/>
          <w:divBdr>
            <w:top w:val="none" w:sz="0" w:space="0" w:color="auto"/>
            <w:left w:val="none" w:sz="0" w:space="0" w:color="auto"/>
            <w:bottom w:val="none" w:sz="0" w:space="0" w:color="auto"/>
            <w:right w:val="none" w:sz="0" w:space="0" w:color="auto"/>
          </w:divBdr>
        </w:div>
        <w:div w:id="1143080093">
          <w:marLeft w:val="0"/>
          <w:marRight w:val="0"/>
          <w:marTop w:val="0"/>
          <w:marBottom w:val="0"/>
          <w:divBdr>
            <w:top w:val="none" w:sz="0" w:space="0" w:color="auto"/>
            <w:left w:val="none" w:sz="0" w:space="0" w:color="auto"/>
            <w:bottom w:val="none" w:sz="0" w:space="0" w:color="auto"/>
            <w:right w:val="none" w:sz="0" w:space="0" w:color="auto"/>
          </w:divBdr>
        </w:div>
        <w:div w:id="2030257025">
          <w:marLeft w:val="0"/>
          <w:marRight w:val="0"/>
          <w:marTop w:val="0"/>
          <w:marBottom w:val="0"/>
          <w:divBdr>
            <w:top w:val="none" w:sz="0" w:space="0" w:color="auto"/>
            <w:left w:val="none" w:sz="0" w:space="0" w:color="auto"/>
            <w:bottom w:val="none" w:sz="0" w:space="0" w:color="auto"/>
            <w:right w:val="none" w:sz="0" w:space="0" w:color="auto"/>
          </w:divBdr>
        </w:div>
        <w:div w:id="980698821">
          <w:marLeft w:val="0"/>
          <w:marRight w:val="0"/>
          <w:marTop w:val="0"/>
          <w:marBottom w:val="0"/>
          <w:divBdr>
            <w:top w:val="none" w:sz="0" w:space="0" w:color="auto"/>
            <w:left w:val="none" w:sz="0" w:space="0" w:color="auto"/>
            <w:bottom w:val="none" w:sz="0" w:space="0" w:color="auto"/>
            <w:right w:val="none" w:sz="0" w:space="0" w:color="auto"/>
          </w:divBdr>
        </w:div>
        <w:div w:id="269318421">
          <w:marLeft w:val="0"/>
          <w:marRight w:val="0"/>
          <w:marTop w:val="0"/>
          <w:marBottom w:val="0"/>
          <w:divBdr>
            <w:top w:val="none" w:sz="0" w:space="0" w:color="auto"/>
            <w:left w:val="none" w:sz="0" w:space="0" w:color="auto"/>
            <w:bottom w:val="none" w:sz="0" w:space="0" w:color="auto"/>
            <w:right w:val="none" w:sz="0" w:space="0" w:color="auto"/>
          </w:divBdr>
        </w:div>
        <w:div w:id="1347099740">
          <w:marLeft w:val="0"/>
          <w:marRight w:val="0"/>
          <w:marTop w:val="0"/>
          <w:marBottom w:val="0"/>
          <w:divBdr>
            <w:top w:val="none" w:sz="0" w:space="0" w:color="auto"/>
            <w:left w:val="none" w:sz="0" w:space="0" w:color="auto"/>
            <w:bottom w:val="none" w:sz="0" w:space="0" w:color="auto"/>
            <w:right w:val="none" w:sz="0" w:space="0" w:color="auto"/>
          </w:divBdr>
        </w:div>
        <w:div w:id="2143689675">
          <w:marLeft w:val="0"/>
          <w:marRight w:val="0"/>
          <w:marTop w:val="0"/>
          <w:marBottom w:val="0"/>
          <w:divBdr>
            <w:top w:val="none" w:sz="0" w:space="0" w:color="auto"/>
            <w:left w:val="none" w:sz="0" w:space="0" w:color="auto"/>
            <w:bottom w:val="none" w:sz="0" w:space="0" w:color="auto"/>
            <w:right w:val="none" w:sz="0" w:space="0" w:color="auto"/>
          </w:divBdr>
        </w:div>
        <w:div w:id="1199200549">
          <w:marLeft w:val="0"/>
          <w:marRight w:val="0"/>
          <w:marTop w:val="0"/>
          <w:marBottom w:val="0"/>
          <w:divBdr>
            <w:top w:val="none" w:sz="0" w:space="0" w:color="auto"/>
            <w:left w:val="none" w:sz="0" w:space="0" w:color="auto"/>
            <w:bottom w:val="none" w:sz="0" w:space="0" w:color="auto"/>
            <w:right w:val="none" w:sz="0" w:space="0" w:color="auto"/>
          </w:divBdr>
        </w:div>
        <w:div w:id="205728511">
          <w:marLeft w:val="0"/>
          <w:marRight w:val="0"/>
          <w:marTop w:val="0"/>
          <w:marBottom w:val="0"/>
          <w:divBdr>
            <w:top w:val="none" w:sz="0" w:space="0" w:color="auto"/>
            <w:left w:val="none" w:sz="0" w:space="0" w:color="auto"/>
            <w:bottom w:val="none" w:sz="0" w:space="0" w:color="auto"/>
            <w:right w:val="none" w:sz="0" w:space="0" w:color="auto"/>
          </w:divBdr>
        </w:div>
        <w:div w:id="358046768">
          <w:marLeft w:val="0"/>
          <w:marRight w:val="0"/>
          <w:marTop w:val="0"/>
          <w:marBottom w:val="0"/>
          <w:divBdr>
            <w:top w:val="none" w:sz="0" w:space="0" w:color="auto"/>
            <w:left w:val="none" w:sz="0" w:space="0" w:color="auto"/>
            <w:bottom w:val="none" w:sz="0" w:space="0" w:color="auto"/>
            <w:right w:val="none" w:sz="0" w:space="0" w:color="auto"/>
          </w:divBdr>
        </w:div>
        <w:div w:id="1110587894">
          <w:marLeft w:val="0"/>
          <w:marRight w:val="0"/>
          <w:marTop w:val="0"/>
          <w:marBottom w:val="0"/>
          <w:divBdr>
            <w:top w:val="none" w:sz="0" w:space="0" w:color="auto"/>
            <w:left w:val="none" w:sz="0" w:space="0" w:color="auto"/>
            <w:bottom w:val="none" w:sz="0" w:space="0" w:color="auto"/>
            <w:right w:val="none" w:sz="0" w:space="0" w:color="auto"/>
          </w:divBdr>
        </w:div>
        <w:div w:id="936524132">
          <w:marLeft w:val="0"/>
          <w:marRight w:val="0"/>
          <w:marTop w:val="0"/>
          <w:marBottom w:val="0"/>
          <w:divBdr>
            <w:top w:val="none" w:sz="0" w:space="0" w:color="auto"/>
            <w:left w:val="none" w:sz="0" w:space="0" w:color="auto"/>
            <w:bottom w:val="none" w:sz="0" w:space="0" w:color="auto"/>
            <w:right w:val="none" w:sz="0" w:space="0" w:color="auto"/>
          </w:divBdr>
        </w:div>
        <w:div w:id="1024285819">
          <w:marLeft w:val="0"/>
          <w:marRight w:val="0"/>
          <w:marTop w:val="0"/>
          <w:marBottom w:val="0"/>
          <w:divBdr>
            <w:top w:val="none" w:sz="0" w:space="0" w:color="auto"/>
            <w:left w:val="none" w:sz="0" w:space="0" w:color="auto"/>
            <w:bottom w:val="none" w:sz="0" w:space="0" w:color="auto"/>
            <w:right w:val="none" w:sz="0" w:space="0" w:color="auto"/>
          </w:divBdr>
        </w:div>
        <w:div w:id="292373105">
          <w:marLeft w:val="0"/>
          <w:marRight w:val="0"/>
          <w:marTop w:val="0"/>
          <w:marBottom w:val="0"/>
          <w:divBdr>
            <w:top w:val="none" w:sz="0" w:space="0" w:color="auto"/>
            <w:left w:val="none" w:sz="0" w:space="0" w:color="auto"/>
            <w:bottom w:val="none" w:sz="0" w:space="0" w:color="auto"/>
            <w:right w:val="none" w:sz="0" w:space="0" w:color="auto"/>
          </w:divBdr>
        </w:div>
        <w:div w:id="150370348">
          <w:marLeft w:val="0"/>
          <w:marRight w:val="0"/>
          <w:marTop w:val="0"/>
          <w:marBottom w:val="0"/>
          <w:divBdr>
            <w:top w:val="none" w:sz="0" w:space="0" w:color="auto"/>
            <w:left w:val="none" w:sz="0" w:space="0" w:color="auto"/>
            <w:bottom w:val="none" w:sz="0" w:space="0" w:color="auto"/>
            <w:right w:val="none" w:sz="0" w:space="0" w:color="auto"/>
          </w:divBdr>
        </w:div>
        <w:div w:id="1841848907">
          <w:marLeft w:val="0"/>
          <w:marRight w:val="0"/>
          <w:marTop w:val="0"/>
          <w:marBottom w:val="0"/>
          <w:divBdr>
            <w:top w:val="none" w:sz="0" w:space="0" w:color="auto"/>
            <w:left w:val="none" w:sz="0" w:space="0" w:color="auto"/>
            <w:bottom w:val="none" w:sz="0" w:space="0" w:color="auto"/>
            <w:right w:val="none" w:sz="0" w:space="0" w:color="auto"/>
          </w:divBdr>
        </w:div>
        <w:div w:id="235944391">
          <w:marLeft w:val="0"/>
          <w:marRight w:val="0"/>
          <w:marTop w:val="0"/>
          <w:marBottom w:val="0"/>
          <w:divBdr>
            <w:top w:val="none" w:sz="0" w:space="0" w:color="auto"/>
            <w:left w:val="none" w:sz="0" w:space="0" w:color="auto"/>
            <w:bottom w:val="none" w:sz="0" w:space="0" w:color="auto"/>
            <w:right w:val="none" w:sz="0" w:space="0" w:color="auto"/>
          </w:divBdr>
        </w:div>
        <w:div w:id="522981450">
          <w:marLeft w:val="0"/>
          <w:marRight w:val="0"/>
          <w:marTop w:val="0"/>
          <w:marBottom w:val="0"/>
          <w:divBdr>
            <w:top w:val="none" w:sz="0" w:space="0" w:color="auto"/>
            <w:left w:val="none" w:sz="0" w:space="0" w:color="auto"/>
            <w:bottom w:val="none" w:sz="0" w:space="0" w:color="auto"/>
            <w:right w:val="none" w:sz="0" w:space="0" w:color="auto"/>
          </w:divBdr>
        </w:div>
        <w:div w:id="2141150142">
          <w:marLeft w:val="0"/>
          <w:marRight w:val="0"/>
          <w:marTop w:val="0"/>
          <w:marBottom w:val="0"/>
          <w:divBdr>
            <w:top w:val="none" w:sz="0" w:space="0" w:color="auto"/>
            <w:left w:val="none" w:sz="0" w:space="0" w:color="auto"/>
            <w:bottom w:val="none" w:sz="0" w:space="0" w:color="auto"/>
            <w:right w:val="none" w:sz="0" w:space="0" w:color="auto"/>
          </w:divBdr>
        </w:div>
        <w:div w:id="476386298">
          <w:marLeft w:val="0"/>
          <w:marRight w:val="0"/>
          <w:marTop w:val="0"/>
          <w:marBottom w:val="0"/>
          <w:divBdr>
            <w:top w:val="none" w:sz="0" w:space="0" w:color="auto"/>
            <w:left w:val="none" w:sz="0" w:space="0" w:color="auto"/>
            <w:bottom w:val="none" w:sz="0" w:space="0" w:color="auto"/>
            <w:right w:val="none" w:sz="0" w:space="0" w:color="auto"/>
          </w:divBdr>
        </w:div>
        <w:div w:id="1812087957">
          <w:marLeft w:val="0"/>
          <w:marRight w:val="0"/>
          <w:marTop w:val="0"/>
          <w:marBottom w:val="0"/>
          <w:divBdr>
            <w:top w:val="none" w:sz="0" w:space="0" w:color="auto"/>
            <w:left w:val="none" w:sz="0" w:space="0" w:color="auto"/>
            <w:bottom w:val="none" w:sz="0" w:space="0" w:color="auto"/>
            <w:right w:val="none" w:sz="0" w:space="0" w:color="auto"/>
          </w:divBdr>
        </w:div>
        <w:div w:id="647823457">
          <w:marLeft w:val="0"/>
          <w:marRight w:val="0"/>
          <w:marTop w:val="0"/>
          <w:marBottom w:val="0"/>
          <w:divBdr>
            <w:top w:val="none" w:sz="0" w:space="0" w:color="auto"/>
            <w:left w:val="none" w:sz="0" w:space="0" w:color="auto"/>
            <w:bottom w:val="none" w:sz="0" w:space="0" w:color="auto"/>
            <w:right w:val="none" w:sz="0" w:space="0" w:color="auto"/>
          </w:divBdr>
        </w:div>
        <w:div w:id="435056809">
          <w:marLeft w:val="0"/>
          <w:marRight w:val="0"/>
          <w:marTop w:val="0"/>
          <w:marBottom w:val="0"/>
          <w:divBdr>
            <w:top w:val="none" w:sz="0" w:space="0" w:color="auto"/>
            <w:left w:val="none" w:sz="0" w:space="0" w:color="auto"/>
            <w:bottom w:val="none" w:sz="0" w:space="0" w:color="auto"/>
            <w:right w:val="none" w:sz="0" w:space="0" w:color="auto"/>
          </w:divBdr>
        </w:div>
        <w:div w:id="965047632">
          <w:marLeft w:val="0"/>
          <w:marRight w:val="0"/>
          <w:marTop w:val="0"/>
          <w:marBottom w:val="0"/>
          <w:divBdr>
            <w:top w:val="none" w:sz="0" w:space="0" w:color="auto"/>
            <w:left w:val="none" w:sz="0" w:space="0" w:color="auto"/>
            <w:bottom w:val="none" w:sz="0" w:space="0" w:color="auto"/>
            <w:right w:val="none" w:sz="0" w:space="0" w:color="auto"/>
          </w:divBdr>
        </w:div>
        <w:div w:id="452599274">
          <w:marLeft w:val="0"/>
          <w:marRight w:val="0"/>
          <w:marTop w:val="0"/>
          <w:marBottom w:val="0"/>
          <w:divBdr>
            <w:top w:val="none" w:sz="0" w:space="0" w:color="auto"/>
            <w:left w:val="none" w:sz="0" w:space="0" w:color="auto"/>
            <w:bottom w:val="none" w:sz="0" w:space="0" w:color="auto"/>
            <w:right w:val="none" w:sz="0" w:space="0" w:color="auto"/>
          </w:divBdr>
        </w:div>
      </w:divsChild>
    </w:div>
    <w:div w:id="772018187">
      <w:bodyDiv w:val="1"/>
      <w:marLeft w:val="0"/>
      <w:marRight w:val="0"/>
      <w:marTop w:val="0"/>
      <w:marBottom w:val="0"/>
      <w:divBdr>
        <w:top w:val="none" w:sz="0" w:space="0" w:color="auto"/>
        <w:left w:val="none" w:sz="0" w:space="0" w:color="auto"/>
        <w:bottom w:val="none" w:sz="0" w:space="0" w:color="auto"/>
        <w:right w:val="none" w:sz="0" w:space="0" w:color="auto"/>
      </w:divBdr>
    </w:div>
    <w:div w:id="846022186">
      <w:bodyDiv w:val="1"/>
      <w:marLeft w:val="0"/>
      <w:marRight w:val="0"/>
      <w:marTop w:val="0"/>
      <w:marBottom w:val="0"/>
      <w:divBdr>
        <w:top w:val="none" w:sz="0" w:space="0" w:color="auto"/>
        <w:left w:val="none" w:sz="0" w:space="0" w:color="auto"/>
        <w:bottom w:val="none" w:sz="0" w:space="0" w:color="auto"/>
        <w:right w:val="none" w:sz="0" w:space="0" w:color="auto"/>
      </w:divBdr>
    </w:div>
    <w:div w:id="995911772">
      <w:bodyDiv w:val="1"/>
      <w:marLeft w:val="0"/>
      <w:marRight w:val="0"/>
      <w:marTop w:val="0"/>
      <w:marBottom w:val="0"/>
      <w:divBdr>
        <w:top w:val="none" w:sz="0" w:space="0" w:color="auto"/>
        <w:left w:val="none" w:sz="0" w:space="0" w:color="auto"/>
        <w:bottom w:val="none" w:sz="0" w:space="0" w:color="auto"/>
        <w:right w:val="none" w:sz="0" w:space="0" w:color="auto"/>
      </w:divBdr>
      <w:divsChild>
        <w:div w:id="2105760849">
          <w:marLeft w:val="0"/>
          <w:marRight w:val="0"/>
          <w:marTop w:val="0"/>
          <w:marBottom w:val="0"/>
          <w:divBdr>
            <w:top w:val="none" w:sz="0" w:space="0" w:color="auto"/>
            <w:left w:val="none" w:sz="0" w:space="0" w:color="auto"/>
            <w:bottom w:val="none" w:sz="0" w:space="0" w:color="auto"/>
            <w:right w:val="none" w:sz="0" w:space="0" w:color="auto"/>
          </w:divBdr>
        </w:div>
        <w:div w:id="777524839">
          <w:marLeft w:val="0"/>
          <w:marRight w:val="0"/>
          <w:marTop w:val="0"/>
          <w:marBottom w:val="0"/>
          <w:divBdr>
            <w:top w:val="none" w:sz="0" w:space="0" w:color="auto"/>
            <w:left w:val="none" w:sz="0" w:space="0" w:color="auto"/>
            <w:bottom w:val="none" w:sz="0" w:space="0" w:color="auto"/>
            <w:right w:val="none" w:sz="0" w:space="0" w:color="auto"/>
          </w:divBdr>
        </w:div>
        <w:div w:id="87697426">
          <w:marLeft w:val="0"/>
          <w:marRight w:val="0"/>
          <w:marTop w:val="0"/>
          <w:marBottom w:val="0"/>
          <w:divBdr>
            <w:top w:val="none" w:sz="0" w:space="0" w:color="auto"/>
            <w:left w:val="none" w:sz="0" w:space="0" w:color="auto"/>
            <w:bottom w:val="none" w:sz="0" w:space="0" w:color="auto"/>
            <w:right w:val="none" w:sz="0" w:space="0" w:color="auto"/>
          </w:divBdr>
        </w:div>
        <w:div w:id="1079672135">
          <w:marLeft w:val="0"/>
          <w:marRight w:val="0"/>
          <w:marTop w:val="0"/>
          <w:marBottom w:val="0"/>
          <w:divBdr>
            <w:top w:val="none" w:sz="0" w:space="0" w:color="auto"/>
            <w:left w:val="none" w:sz="0" w:space="0" w:color="auto"/>
            <w:bottom w:val="none" w:sz="0" w:space="0" w:color="auto"/>
            <w:right w:val="none" w:sz="0" w:space="0" w:color="auto"/>
          </w:divBdr>
        </w:div>
        <w:div w:id="1093671129">
          <w:marLeft w:val="0"/>
          <w:marRight w:val="0"/>
          <w:marTop w:val="0"/>
          <w:marBottom w:val="0"/>
          <w:divBdr>
            <w:top w:val="none" w:sz="0" w:space="0" w:color="auto"/>
            <w:left w:val="none" w:sz="0" w:space="0" w:color="auto"/>
            <w:bottom w:val="none" w:sz="0" w:space="0" w:color="auto"/>
            <w:right w:val="none" w:sz="0" w:space="0" w:color="auto"/>
          </w:divBdr>
        </w:div>
        <w:div w:id="1136414795">
          <w:marLeft w:val="0"/>
          <w:marRight w:val="0"/>
          <w:marTop w:val="0"/>
          <w:marBottom w:val="0"/>
          <w:divBdr>
            <w:top w:val="none" w:sz="0" w:space="0" w:color="auto"/>
            <w:left w:val="none" w:sz="0" w:space="0" w:color="auto"/>
            <w:bottom w:val="none" w:sz="0" w:space="0" w:color="auto"/>
            <w:right w:val="none" w:sz="0" w:space="0" w:color="auto"/>
          </w:divBdr>
        </w:div>
        <w:div w:id="2022974982">
          <w:marLeft w:val="0"/>
          <w:marRight w:val="0"/>
          <w:marTop w:val="0"/>
          <w:marBottom w:val="0"/>
          <w:divBdr>
            <w:top w:val="none" w:sz="0" w:space="0" w:color="auto"/>
            <w:left w:val="none" w:sz="0" w:space="0" w:color="auto"/>
            <w:bottom w:val="none" w:sz="0" w:space="0" w:color="auto"/>
            <w:right w:val="none" w:sz="0" w:space="0" w:color="auto"/>
          </w:divBdr>
        </w:div>
        <w:div w:id="1120567143">
          <w:marLeft w:val="0"/>
          <w:marRight w:val="0"/>
          <w:marTop w:val="0"/>
          <w:marBottom w:val="0"/>
          <w:divBdr>
            <w:top w:val="none" w:sz="0" w:space="0" w:color="auto"/>
            <w:left w:val="none" w:sz="0" w:space="0" w:color="auto"/>
            <w:bottom w:val="none" w:sz="0" w:space="0" w:color="auto"/>
            <w:right w:val="none" w:sz="0" w:space="0" w:color="auto"/>
          </w:divBdr>
        </w:div>
        <w:div w:id="1402873636">
          <w:marLeft w:val="0"/>
          <w:marRight w:val="0"/>
          <w:marTop w:val="0"/>
          <w:marBottom w:val="0"/>
          <w:divBdr>
            <w:top w:val="none" w:sz="0" w:space="0" w:color="auto"/>
            <w:left w:val="none" w:sz="0" w:space="0" w:color="auto"/>
            <w:bottom w:val="none" w:sz="0" w:space="0" w:color="auto"/>
            <w:right w:val="none" w:sz="0" w:space="0" w:color="auto"/>
          </w:divBdr>
        </w:div>
        <w:div w:id="425810858">
          <w:marLeft w:val="0"/>
          <w:marRight w:val="0"/>
          <w:marTop w:val="0"/>
          <w:marBottom w:val="0"/>
          <w:divBdr>
            <w:top w:val="none" w:sz="0" w:space="0" w:color="auto"/>
            <w:left w:val="none" w:sz="0" w:space="0" w:color="auto"/>
            <w:bottom w:val="none" w:sz="0" w:space="0" w:color="auto"/>
            <w:right w:val="none" w:sz="0" w:space="0" w:color="auto"/>
          </w:divBdr>
        </w:div>
      </w:divsChild>
    </w:div>
    <w:div w:id="1011490740">
      <w:bodyDiv w:val="1"/>
      <w:marLeft w:val="0"/>
      <w:marRight w:val="0"/>
      <w:marTop w:val="0"/>
      <w:marBottom w:val="0"/>
      <w:divBdr>
        <w:top w:val="none" w:sz="0" w:space="0" w:color="auto"/>
        <w:left w:val="none" w:sz="0" w:space="0" w:color="auto"/>
        <w:bottom w:val="none" w:sz="0" w:space="0" w:color="auto"/>
        <w:right w:val="none" w:sz="0" w:space="0" w:color="auto"/>
      </w:divBdr>
    </w:div>
    <w:div w:id="1292520134">
      <w:bodyDiv w:val="1"/>
      <w:marLeft w:val="0"/>
      <w:marRight w:val="0"/>
      <w:marTop w:val="0"/>
      <w:marBottom w:val="0"/>
      <w:divBdr>
        <w:top w:val="none" w:sz="0" w:space="0" w:color="auto"/>
        <w:left w:val="none" w:sz="0" w:space="0" w:color="auto"/>
        <w:bottom w:val="none" w:sz="0" w:space="0" w:color="auto"/>
        <w:right w:val="none" w:sz="0" w:space="0" w:color="auto"/>
      </w:divBdr>
    </w:div>
    <w:div w:id="1554730695">
      <w:bodyDiv w:val="1"/>
      <w:marLeft w:val="0"/>
      <w:marRight w:val="0"/>
      <w:marTop w:val="0"/>
      <w:marBottom w:val="0"/>
      <w:divBdr>
        <w:top w:val="none" w:sz="0" w:space="0" w:color="auto"/>
        <w:left w:val="none" w:sz="0" w:space="0" w:color="auto"/>
        <w:bottom w:val="none" w:sz="0" w:space="0" w:color="auto"/>
        <w:right w:val="none" w:sz="0" w:space="0" w:color="auto"/>
      </w:divBdr>
    </w:div>
    <w:div w:id="1619070838">
      <w:bodyDiv w:val="1"/>
      <w:marLeft w:val="0"/>
      <w:marRight w:val="0"/>
      <w:marTop w:val="0"/>
      <w:marBottom w:val="0"/>
      <w:divBdr>
        <w:top w:val="none" w:sz="0" w:space="0" w:color="auto"/>
        <w:left w:val="none" w:sz="0" w:space="0" w:color="auto"/>
        <w:bottom w:val="none" w:sz="0" w:space="0" w:color="auto"/>
        <w:right w:val="none" w:sz="0" w:space="0" w:color="auto"/>
      </w:divBdr>
    </w:div>
    <w:div w:id="1670711332">
      <w:bodyDiv w:val="1"/>
      <w:marLeft w:val="0"/>
      <w:marRight w:val="0"/>
      <w:marTop w:val="0"/>
      <w:marBottom w:val="0"/>
      <w:divBdr>
        <w:top w:val="none" w:sz="0" w:space="0" w:color="auto"/>
        <w:left w:val="none" w:sz="0" w:space="0" w:color="auto"/>
        <w:bottom w:val="none" w:sz="0" w:space="0" w:color="auto"/>
        <w:right w:val="none" w:sz="0" w:space="0" w:color="auto"/>
      </w:divBdr>
      <w:divsChild>
        <w:div w:id="1568413370">
          <w:marLeft w:val="0"/>
          <w:marRight w:val="0"/>
          <w:marTop w:val="0"/>
          <w:marBottom w:val="0"/>
          <w:divBdr>
            <w:top w:val="none" w:sz="0" w:space="0" w:color="auto"/>
            <w:left w:val="none" w:sz="0" w:space="0" w:color="auto"/>
            <w:bottom w:val="none" w:sz="0" w:space="0" w:color="auto"/>
            <w:right w:val="none" w:sz="0" w:space="0" w:color="auto"/>
          </w:divBdr>
        </w:div>
        <w:div w:id="1563757527">
          <w:marLeft w:val="0"/>
          <w:marRight w:val="0"/>
          <w:marTop w:val="0"/>
          <w:marBottom w:val="0"/>
          <w:divBdr>
            <w:top w:val="none" w:sz="0" w:space="0" w:color="auto"/>
            <w:left w:val="none" w:sz="0" w:space="0" w:color="auto"/>
            <w:bottom w:val="none" w:sz="0" w:space="0" w:color="auto"/>
            <w:right w:val="none" w:sz="0" w:space="0" w:color="auto"/>
          </w:divBdr>
        </w:div>
        <w:div w:id="1422987891">
          <w:marLeft w:val="0"/>
          <w:marRight w:val="0"/>
          <w:marTop w:val="0"/>
          <w:marBottom w:val="0"/>
          <w:divBdr>
            <w:top w:val="none" w:sz="0" w:space="0" w:color="auto"/>
            <w:left w:val="none" w:sz="0" w:space="0" w:color="auto"/>
            <w:bottom w:val="none" w:sz="0" w:space="0" w:color="auto"/>
            <w:right w:val="none" w:sz="0" w:space="0" w:color="auto"/>
          </w:divBdr>
        </w:div>
        <w:div w:id="1192693933">
          <w:marLeft w:val="0"/>
          <w:marRight w:val="0"/>
          <w:marTop w:val="0"/>
          <w:marBottom w:val="0"/>
          <w:divBdr>
            <w:top w:val="none" w:sz="0" w:space="0" w:color="auto"/>
            <w:left w:val="none" w:sz="0" w:space="0" w:color="auto"/>
            <w:bottom w:val="none" w:sz="0" w:space="0" w:color="auto"/>
            <w:right w:val="none" w:sz="0" w:space="0" w:color="auto"/>
          </w:divBdr>
        </w:div>
        <w:div w:id="1500000091">
          <w:marLeft w:val="0"/>
          <w:marRight w:val="0"/>
          <w:marTop w:val="0"/>
          <w:marBottom w:val="0"/>
          <w:divBdr>
            <w:top w:val="none" w:sz="0" w:space="0" w:color="auto"/>
            <w:left w:val="none" w:sz="0" w:space="0" w:color="auto"/>
            <w:bottom w:val="none" w:sz="0" w:space="0" w:color="auto"/>
            <w:right w:val="none" w:sz="0" w:space="0" w:color="auto"/>
          </w:divBdr>
        </w:div>
        <w:div w:id="1126197821">
          <w:marLeft w:val="0"/>
          <w:marRight w:val="0"/>
          <w:marTop w:val="0"/>
          <w:marBottom w:val="0"/>
          <w:divBdr>
            <w:top w:val="none" w:sz="0" w:space="0" w:color="auto"/>
            <w:left w:val="none" w:sz="0" w:space="0" w:color="auto"/>
            <w:bottom w:val="none" w:sz="0" w:space="0" w:color="auto"/>
            <w:right w:val="none" w:sz="0" w:space="0" w:color="auto"/>
          </w:divBdr>
        </w:div>
        <w:div w:id="1445466555">
          <w:marLeft w:val="0"/>
          <w:marRight w:val="0"/>
          <w:marTop w:val="0"/>
          <w:marBottom w:val="0"/>
          <w:divBdr>
            <w:top w:val="none" w:sz="0" w:space="0" w:color="auto"/>
            <w:left w:val="none" w:sz="0" w:space="0" w:color="auto"/>
            <w:bottom w:val="none" w:sz="0" w:space="0" w:color="auto"/>
            <w:right w:val="none" w:sz="0" w:space="0" w:color="auto"/>
          </w:divBdr>
        </w:div>
        <w:div w:id="1202018517">
          <w:marLeft w:val="0"/>
          <w:marRight w:val="0"/>
          <w:marTop w:val="0"/>
          <w:marBottom w:val="0"/>
          <w:divBdr>
            <w:top w:val="none" w:sz="0" w:space="0" w:color="auto"/>
            <w:left w:val="none" w:sz="0" w:space="0" w:color="auto"/>
            <w:bottom w:val="none" w:sz="0" w:space="0" w:color="auto"/>
            <w:right w:val="none" w:sz="0" w:space="0" w:color="auto"/>
          </w:divBdr>
        </w:div>
        <w:div w:id="1941527050">
          <w:marLeft w:val="0"/>
          <w:marRight w:val="0"/>
          <w:marTop w:val="0"/>
          <w:marBottom w:val="0"/>
          <w:divBdr>
            <w:top w:val="none" w:sz="0" w:space="0" w:color="auto"/>
            <w:left w:val="none" w:sz="0" w:space="0" w:color="auto"/>
            <w:bottom w:val="none" w:sz="0" w:space="0" w:color="auto"/>
            <w:right w:val="none" w:sz="0" w:space="0" w:color="auto"/>
          </w:divBdr>
        </w:div>
        <w:div w:id="1200584296">
          <w:marLeft w:val="0"/>
          <w:marRight w:val="0"/>
          <w:marTop w:val="0"/>
          <w:marBottom w:val="0"/>
          <w:divBdr>
            <w:top w:val="none" w:sz="0" w:space="0" w:color="auto"/>
            <w:left w:val="none" w:sz="0" w:space="0" w:color="auto"/>
            <w:bottom w:val="none" w:sz="0" w:space="0" w:color="auto"/>
            <w:right w:val="none" w:sz="0" w:space="0" w:color="auto"/>
          </w:divBdr>
        </w:div>
        <w:div w:id="455222192">
          <w:marLeft w:val="0"/>
          <w:marRight w:val="0"/>
          <w:marTop w:val="0"/>
          <w:marBottom w:val="0"/>
          <w:divBdr>
            <w:top w:val="none" w:sz="0" w:space="0" w:color="auto"/>
            <w:left w:val="none" w:sz="0" w:space="0" w:color="auto"/>
            <w:bottom w:val="none" w:sz="0" w:space="0" w:color="auto"/>
            <w:right w:val="none" w:sz="0" w:space="0" w:color="auto"/>
          </w:divBdr>
        </w:div>
        <w:div w:id="488861695">
          <w:marLeft w:val="0"/>
          <w:marRight w:val="0"/>
          <w:marTop w:val="0"/>
          <w:marBottom w:val="0"/>
          <w:divBdr>
            <w:top w:val="none" w:sz="0" w:space="0" w:color="auto"/>
            <w:left w:val="none" w:sz="0" w:space="0" w:color="auto"/>
            <w:bottom w:val="none" w:sz="0" w:space="0" w:color="auto"/>
            <w:right w:val="none" w:sz="0" w:space="0" w:color="auto"/>
          </w:divBdr>
        </w:div>
        <w:div w:id="619142293">
          <w:marLeft w:val="0"/>
          <w:marRight w:val="0"/>
          <w:marTop w:val="0"/>
          <w:marBottom w:val="0"/>
          <w:divBdr>
            <w:top w:val="none" w:sz="0" w:space="0" w:color="auto"/>
            <w:left w:val="none" w:sz="0" w:space="0" w:color="auto"/>
            <w:bottom w:val="none" w:sz="0" w:space="0" w:color="auto"/>
            <w:right w:val="none" w:sz="0" w:space="0" w:color="auto"/>
          </w:divBdr>
        </w:div>
        <w:div w:id="1758557704">
          <w:marLeft w:val="0"/>
          <w:marRight w:val="0"/>
          <w:marTop w:val="0"/>
          <w:marBottom w:val="0"/>
          <w:divBdr>
            <w:top w:val="none" w:sz="0" w:space="0" w:color="auto"/>
            <w:left w:val="none" w:sz="0" w:space="0" w:color="auto"/>
            <w:bottom w:val="none" w:sz="0" w:space="0" w:color="auto"/>
            <w:right w:val="none" w:sz="0" w:space="0" w:color="auto"/>
          </w:divBdr>
        </w:div>
        <w:div w:id="970012075">
          <w:marLeft w:val="0"/>
          <w:marRight w:val="0"/>
          <w:marTop w:val="0"/>
          <w:marBottom w:val="0"/>
          <w:divBdr>
            <w:top w:val="none" w:sz="0" w:space="0" w:color="auto"/>
            <w:left w:val="none" w:sz="0" w:space="0" w:color="auto"/>
            <w:bottom w:val="none" w:sz="0" w:space="0" w:color="auto"/>
            <w:right w:val="none" w:sz="0" w:space="0" w:color="auto"/>
          </w:divBdr>
        </w:div>
        <w:div w:id="1935550665">
          <w:marLeft w:val="0"/>
          <w:marRight w:val="0"/>
          <w:marTop w:val="0"/>
          <w:marBottom w:val="0"/>
          <w:divBdr>
            <w:top w:val="none" w:sz="0" w:space="0" w:color="auto"/>
            <w:left w:val="none" w:sz="0" w:space="0" w:color="auto"/>
            <w:bottom w:val="none" w:sz="0" w:space="0" w:color="auto"/>
            <w:right w:val="none" w:sz="0" w:space="0" w:color="auto"/>
          </w:divBdr>
        </w:div>
        <w:div w:id="751581220">
          <w:marLeft w:val="0"/>
          <w:marRight w:val="0"/>
          <w:marTop w:val="0"/>
          <w:marBottom w:val="0"/>
          <w:divBdr>
            <w:top w:val="none" w:sz="0" w:space="0" w:color="auto"/>
            <w:left w:val="none" w:sz="0" w:space="0" w:color="auto"/>
            <w:bottom w:val="none" w:sz="0" w:space="0" w:color="auto"/>
            <w:right w:val="none" w:sz="0" w:space="0" w:color="auto"/>
          </w:divBdr>
        </w:div>
        <w:div w:id="1452361761">
          <w:marLeft w:val="0"/>
          <w:marRight w:val="0"/>
          <w:marTop w:val="0"/>
          <w:marBottom w:val="0"/>
          <w:divBdr>
            <w:top w:val="none" w:sz="0" w:space="0" w:color="auto"/>
            <w:left w:val="none" w:sz="0" w:space="0" w:color="auto"/>
            <w:bottom w:val="none" w:sz="0" w:space="0" w:color="auto"/>
            <w:right w:val="none" w:sz="0" w:space="0" w:color="auto"/>
          </w:divBdr>
        </w:div>
        <w:div w:id="666785390">
          <w:marLeft w:val="0"/>
          <w:marRight w:val="0"/>
          <w:marTop w:val="0"/>
          <w:marBottom w:val="0"/>
          <w:divBdr>
            <w:top w:val="none" w:sz="0" w:space="0" w:color="auto"/>
            <w:left w:val="none" w:sz="0" w:space="0" w:color="auto"/>
            <w:bottom w:val="none" w:sz="0" w:space="0" w:color="auto"/>
            <w:right w:val="none" w:sz="0" w:space="0" w:color="auto"/>
          </w:divBdr>
        </w:div>
        <w:div w:id="1812402851">
          <w:marLeft w:val="0"/>
          <w:marRight w:val="0"/>
          <w:marTop w:val="0"/>
          <w:marBottom w:val="0"/>
          <w:divBdr>
            <w:top w:val="none" w:sz="0" w:space="0" w:color="auto"/>
            <w:left w:val="none" w:sz="0" w:space="0" w:color="auto"/>
            <w:bottom w:val="none" w:sz="0" w:space="0" w:color="auto"/>
            <w:right w:val="none" w:sz="0" w:space="0" w:color="auto"/>
          </w:divBdr>
        </w:div>
        <w:div w:id="2088305855">
          <w:marLeft w:val="0"/>
          <w:marRight w:val="0"/>
          <w:marTop w:val="0"/>
          <w:marBottom w:val="0"/>
          <w:divBdr>
            <w:top w:val="none" w:sz="0" w:space="0" w:color="auto"/>
            <w:left w:val="none" w:sz="0" w:space="0" w:color="auto"/>
            <w:bottom w:val="none" w:sz="0" w:space="0" w:color="auto"/>
            <w:right w:val="none" w:sz="0" w:space="0" w:color="auto"/>
          </w:divBdr>
        </w:div>
        <w:div w:id="298387679">
          <w:marLeft w:val="0"/>
          <w:marRight w:val="0"/>
          <w:marTop w:val="0"/>
          <w:marBottom w:val="0"/>
          <w:divBdr>
            <w:top w:val="none" w:sz="0" w:space="0" w:color="auto"/>
            <w:left w:val="none" w:sz="0" w:space="0" w:color="auto"/>
            <w:bottom w:val="none" w:sz="0" w:space="0" w:color="auto"/>
            <w:right w:val="none" w:sz="0" w:space="0" w:color="auto"/>
          </w:divBdr>
        </w:div>
        <w:div w:id="1697074806">
          <w:marLeft w:val="0"/>
          <w:marRight w:val="0"/>
          <w:marTop w:val="0"/>
          <w:marBottom w:val="0"/>
          <w:divBdr>
            <w:top w:val="none" w:sz="0" w:space="0" w:color="auto"/>
            <w:left w:val="none" w:sz="0" w:space="0" w:color="auto"/>
            <w:bottom w:val="none" w:sz="0" w:space="0" w:color="auto"/>
            <w:right w:val="none" w:sz="0" w:space="0" w:color="auto"/>
          </w:divBdr>
        </w:div>
        <w:div w:id="508253987">
          <w:marLeft w:val="0"/>
          <w:marRight w:val="0"/>
          <w:marTop w:val="0"/>
          <w:marBottom w:val="0"/>
          <w:divBdr>
            <w:top w:val="none" w:sz="0" w:space="0" w:color="auto"/>
            <w:left w:val="none" w:sz="0" w:space="0" w:color="auto"/>
            <w:bottom w:val="none" w:sz="0" w:space="0" w:color="auto"/>
            <w:right w:val="none" w:sz="0" w:space="0" w:color="auto"/>
          </w:divBdr>
        </w:div>
        <w:div w:id="139274746">
          <w:marLeft w:val="0"/>
          <w:marRight w:val="0"/>
          <w:marTop w:val="0"/>
          <w:marBottom w:val="0"/>
          <w:divBdr>
            <w:top w:val="none" w:sz="0" w:space="0" w:color="auto"/>
            <w:left w:val="none" w:sz="0" w:space="0" w:color="auto"/>
            <w:bottom w:val="none" w:sz="0" w:space="0" w:color="auto"/>
            <w:right w:val="none" w:sz="0" w:space="0" w:color="auto"/>
          </w:divBdr>
        </w:div>
        <w:div w:id="1580941204">
          <w:marLeft w:val="0"/>
          <w:marRight w:val="0"/>
          <w:marTop w:val="0"/>
          <w:marBottom w:val="0"/>
          <w:divBdr>
            <w:top w:val="none" w:sz="0" w:space="0" w:color="auto"/>
            <w:left w:val="none" w:sz="0" w:space="0" w:color="auto"/>
            <w:bottom w:val="none" w:sz="0" w:space="0" w:color="auto"/>
            <w:right w:val="none" w:sz="0" w:space="0" w:color="auto"/>
          </w:divBdr>
        </w:div>
        <w:div w:id="691614899">
          <w:marLeft w:val="0"/>
          <w:marRight w:val="0"/>
          <w:marTop w:val="0"/>
          <w:marBottom w:val="0"/>
          <w:divBdr>
            <w:top w:val="none" w:sz="0" w:space="0" w:color="auto"/>
            <w:left w:val="none" w:sz="0" w:space="0" w:color="auto"/>
            <w:bottom w:val="none" w:sz="0" w:space="0" w:color="auto"/>
            <w:right w:val="none" w:sz="0" w:space="0" w:color="auto"/>
          </w:divBdr>
        </w:div>
        <w:div w:id="1400638795">
          <w:marLeft w:val="0"/>
          <w:marRight w:val="0"/>
          <w:marTop w:val="0"/>
          <w:marBottom w:val="0"/>
          <w:divBdr>
            <w:top w:val="none" w:sz="0" w:space="0" w:color="auto"/>
            <w:left w:val="none" w:sz="0" w:space="0" w:color="auto"/>
            <w:bottom w:val="none" w:sz="0" w:space="0" w:color="auto"/>
            <w:right w:val="none" w:sz="0" w:space="0" w:color="auto"/>
          </w:divBdr>
        </w:div>
        <w:div w:id="171988987">
          <w:marLeft w:val="0"/>
          <w:marRight w:val="0"/>
          <w:marTop w:val="0"/>
          <w:marBottom w:val="0"/>
          <w:divBdr>
            <w:top w:val="none" w:sz="0" w:space="0" w:color="auto"/>
            <w:left w:val="none" w:sz="0" w:space="0" w:color="auto"/>
            <w:bottom w:val="none" w:sz="0" w:space="0" w:color="auto"/>
            <w:right w:val="none" w:sz="0" w:space="0" w:color="auto"/>
          </w:divBdr>
        </w:div>
        <w:div w:id="1327441054">
          <w:marLeft w:val="0"/>
          <w:marRight w:val="0"/>
          <w:marTop w:val="0"/>
          <w:marBottom w:val="0"/>
          <w:divBdr>
            <w:top w:val="none" w:sz="0" w:space="0" w:color="auto"/>
            <w:left w:val="none" w:sz="0" w:space="0" w:color="auto"/>
            <w:bottom w:val="none" w:sz="0" w:space="0" w:color="auto"/>
            <w:right w:val="none" w:sz="0" w:space="0" w:color="auto"/>
          </w:divBdr>
        </w:div>
        <w:div w:id="1144084824">
          <w:marLeft w:val="0"/>
          <w:marRight w:val="0"/>
          <w:marTop w:val="0"/>
          <w:marBottom w:val="0"/>
          <w:divBdr>
            <w:top w:val="none" w:sz="0" w:space="0" w:color="auto"/>
            <w:left w:val="none" w:sz="0" w:space="0" w:color="auto"/>
            <w:bottom w:val="none" w:sz="0" w:space="0" w:color="auto"/>
            <w:right w:val="none" w:sz="0" w:space="0" w:color="auto"/>
          </w:divBdr>
        </w:div>
        <w:div w:id="551356592">
          <w:marLeft w:val="0"/>
          <w:marRight w:val="0"/>
          <w:marTop w:val="0"/>
          <w:marBottom w:val="0"/>
          <w:divBdr>
            <w:top w:val="none" w:sz="0" w:space="0" w:color="auto"/>
            <w:left w:val="none" w:sz="0" w:space="0" w:color="auto"/>
            <w:bottom w:val="none" w:sz="0" w:space="0" w:color="auto"/>
            <w:right w:val="none" w:sz="0" w:space="0" w:color="auto"/>
          </w:divBdr>
        </w:div>
        <w:div w:id="1446732344">
          <w:marLeft w:val="0"/>
          <w:marRight w:val="0"/>
          <w:marTop w:val="0"/>
          <w:marBottom w:val="0"/>
          <w:divBdr>
            <w:top w:val="none" w:sz="0" w:space="0" w:color="auto"/>
            <w:left w:val="none" w:sz="0" w:space="0" w:color="auto"/>
            <w:bottom w:val="none" w:sz="0" w:space="0" w:color="auto"/>
            <w:right w:val="none" w:sz="0" w:space="0" w:color="auto"/>
          </w:divBdr>
        </w:div>
        <w:div w:id="571433859">
          <w:marLeft w:val="0"/>
          <w:marRight w:val="0"/>
          <w:marTop w:val="0"/>
          <w:marBottom w:val="0"/>
          <w:divBdr>
            <w:top w:val="none" w:sz="0" w:space="0" w:color="auto"/>
            <w:left w:val="none" w:sz="0" w:space="0" w:color="auto"/>
            <w:bottom w:val="none" w:sz="0" w:space="0" w:color="auto"/>
            <w:right w:val="none" w:sz="0" w:space="0" w:color="auto"/>
          </w:divBdr>
        </w:div>
        <w:div w:id="1342661135">
          <w:marLeft w:val="0"/>
          <w:marRight w:val="0"/>
          <w:marTop w:val="0"/>
          <w:marBottom w:val="0"/>
          <w:divBdr>
            <w:top w:val="none" w:sz="0" w:space="0" w:color="auto"/>
            <w:left w:val="none" w:sz="0" w:space="0" w:color="auto"/>
            <w:bottom w:val="none" w:sz="0" w:space="0" w:color="auto"/>
            <w:right w:val="none" w:sz="0" w:space="0" w:color="auto"/>
          </w:divBdr>
        </w:div>
        <w:div w:id="2047371909">
          <w:marLeft w:val="0"/>
          <w:marRight w:val="0"/>
          <w:marTop w:val="0"/>
          <w:marBottom w:val="0"/>
          <w:divBdr>
            <w:top w:val="none" w:sz="0" w:space="0" w:color="auto"/>
            <w:left w:val="none" w:sz="0" w:space="0" w:color="auto"/>
            <w:bottom w:val="none" w:sz="0" w:space="0" w:color="auto"/>
            <w:right w:val="none" w:sz="0" w:space="0" w:color="auto"/>
          </w:divBdr>
        </w:div>
        <w:div w:id="350842996">
          <w:marLeft w:val="0"/>
          <w:marRight w:val="0"/>
          <w:marTop w:val="0"/>
          <w:marBottom w:val="0"/>
          <w:divBdr>
            <w:top w:val="none" w:sz="0" w:space="0" w:color="auto"/>
            <w:left w:val="none" w:sz="0" w:space="0" w:color="auto"/>
            <w:bottom w:val="none" w:sz="0" w:space="0" w:color="auto"/>
            <w:right w:val="none" w:sz="0" w:space="0" w:color="auto"/>
          </w:divBdr>
        </w:div>
        <w:div w:id="1248882636">
          <w:marLeft w:val="0"/>
          <w:marRight w:val="0"/>
          <w:marTop w:val="0"/>
          <w:marBottom w:val="0"/>
          <w:divBdr>
            <w:top w:val="none" w:sz="0" w:space="0" w:color="auto"/>
            <w:left w:val="none" w:sz="0" w:space="0" w:color="auto"/>
            <w:bottom w:val="none" w:sz="0" w:space="0" w:color="auto"/>
            <w:right w:val="none" w:sz="0" w:space="0" w:color="auto"/>
          </w:divBdr>
        </w:div>
        <w:div w:id="288364640">
          <w:marLeft w:val="0"/>
          <w:marRight w:val="0"/>
          <w:marTop w:val="0"/>
          <w:marBottom w:val="0"/>
          <w:divBdr>
            <w:top w:val="none" w:sz="0" w:space="0" w:color="auto"/>
            <w:left w:val="none" w:sz="0" w:space="0" w:color="auto"/>
            <w:bottom w:val="none" w:sz="0" w:space="0" w:color="auto"/>
            <w:right w:val="none" w:sz="0" w:space="0" w:color="auto"/>
          </w:divBdr>
        </w:div>
        <w:div w:id="894851566">
          <w:marLeft w:val="0"/>
          <w:marRight w:val="0"/>
          <w:marTop w:val="0"/>
          <w:marBottom w:val="0"/>
          <w:divBdr>
            <w:top w:val="none" w:sz="0" w:space="0" w:color="auto"/>
            <w:left w:val="none" w:sz="0" w:space="0" w:color="auto"/>
            <w:bottom w:val="none" w:sz="0" w:space="0" w:color="auto"/>
            <w:right w:val="none" w:sz="0" w:space="0" w:color="auto"/>
          </w:divBdr>
        </w:div>
        <w:div w:id="550774544">
          <w:marLeft w:val="0"/>
          <w:marRight w:val="0"/>
          <w:marTop w:val="0"/>
          <w:marBottom w:val="0"/>
          <w:divBdr>
            <w:top w:val="none" w:sz="0" w:space="0" w:color="auto"/>
            <w:left w:val="none" w:sz="0" w:space="0" w:color="auto"/>
            <w:bottom w:val="none" w:sz="0" w:space="0" w:color="auto"/>
            <w:right w:val="none" w:sz="0" w:space="0" w:color="auto"/>
          </w:divBdr>
        </w:div>
        <w:div w:id="606540951">
          <w:marLeft w:val="0"/>
          <w:marRight w:val="0"/>
          <w:marTop w:val="0"/>
          <w:marBottom w:val="0"/>
          <w:divBdr>
            <w:top w:val="none" w:sz="0" w:space="0" w:color="auto"/>
            <w:left w:val="none" w:sz="0" w:space="0" w:color="auto"/>
            <w:bottom w:val="none" w:sz="0" w:space="0" w:color="auto"/>
            <w:right w:val="none" w:sz="0" w:space="0" w:color="auto"/>
          </w:divBdr>
        </w:div>
        <w:div w:id="1985623902">
          <w:marLeft w:val="0"/>
          <w:marRight w:val="0"/>
          <w:marTop w:val="0"/>
          <w:marBottom w:val="0"/>
          <w:divBdr>
            <w:top w:val="none" w:sz="0" w:space="0" w:color="auto"/>
            <w:left w:val="none" w:sz="0" w:space="0" w:color="auto"/>
            <w:bottom w:val="none" w:sz="0" w:space="0" w:color="auto"/>
            <w:right w:val="none" w:sz="0" w:space="0" w:color="auto"/>
          </w:divBdr>
        </w:div>
        <w:div w:id="625737752">
          <w:marLeft w:val="0"/>
          <w:marRight w:val="0"/>
          <w:marTop w:val="0"/>
          <w:marBottom w:val="0"/>
          <w:divBdr>
            <w:top w:val="none" w:sz="0" w:space="0" w:color="auto"/>
            <w:left w:val="none" w:sz="0" w:space="0" w:color="auto"/>
            <w:bottom w:val="none" w:sz="0" w:space="0" w:color="auto"/>
            <w:right w:val="none" w:sz="0" w:space="0" w:color="auto"/>
          </w:divBdr>
        </w:div>
        <w:div w:id="680158112">
          <w:marLeft w:val="0"/>
          <w:marRight w:val="0"/>
          <w:marTop w:val="0"/>
          <w:marBottom w:val="0"/>
          <w:divBdr>
            <w:top w:val="none" w:sz="0" w:space="0" w:color="auto"/>
            <w:left w:val="none" w:sz="0" w:space="0" w:color="auto"/>
            <w:bottom w:val="none" w:sz="0" w:space="0" w:color="auto"/>
            <w:right w:val="none" w:sz="0" w:space="0" w:color="auto"/>
          </w:divBdr>
        </w:div>
        <w:div w:id="699555370">
          <w:marLeft w:val="0"/>
          <w:marRight w:val="0"/>
          <w:marTop w:val="0"/>
          <w:marBottom w:val="0"/>
          <w:divBdr>
            <w:top w:val="none" w:sz="0" w:space="0" w:color="auto"/>
            <w:left w:val="none" w:sz="0" w:space="0" w:color="auto"/>
            <w:bottom w:val="none" w:sz="0" w:space="0" w:color="auto"/>
            <w:right w:val="none" w:sz="0" w:space="0" w:color="auto"/>
          </w:divBdr>
        </w:div>
        <w:div w:id="72289044">
          <w:marLeft w:val="0"/>
          <w:marRight w:val="0"/>
          <w:marTop w:val="0"/>
          <w:marBottom w:val="0"/>
          <w:divBdr>
            <w:top w:val="none" w:sz="0" w:space="0" w:color="auto"/>
            <w:left w:val="none" w:sz="0" w:space="0" w:color="auto"/>
            <w:bottom w:val="none" w:sz="0" w:space="0" w:color="auto"/>
            <w:right w:val="none" w:sz="0" w:space="0" w:color="auto"/>
          </w:divBdr>
        </w:div>
        <w:div w:id="2103601335">
          <w:marLeft w:val="0"/>
          <w:marRight w:val="0"/>
          <w:marTop w:val="0"/>
          <w:marBottom w:val="0"/>
          <w:divBdr>
            <w:top w:val="none" w:sz="0" w:space="0" w:color="auto"/>
            <w:left w:val="none" w:sz="0" w:space="0" w:color="auto"/>
            <w:bottom w:val="none" w:sz="0" w:space="0" w:color="auto"/>
            <w:right w:val="none" w:sz="0" w:space="0" w:color="auto"/>
          </w:divBdr>
        </w:div>
        <w:div w:id="1378048869">
          <w:marLeft w:val="0"/>
          <w:marRight w:val="0"/>
          <w:marTop w:val="0"/>
          <w:marBottom w:val="0"/>
          <w:divBdr>
            <w:top w:val="none" w:sz="0" w:space="0" w:color="auto"/>
            <w:left w:val="none" w:sz="0" w:space="0" w:color="auto"/>
            <w:bottom w:val="none" w:sz="0" w:space="0" w:color="auto"/>
            <w:right w:val="none" w:sz="0" w:space="0" w:color="auto"/>
          </w:divBdr>
        </w:div>
        <w:div w:id="1204565002">
          <w:marLeft w:val="0"/>
          <w:marRight w:val="0"/>
          <w:marTop w:val="0"/>
          <w:marBottom w:val="0"/>
          <w:divBdr>
            <w:top w:val="none" w:sz="0" w:space="0" w:color="auto"/>
            <w:left w:val="none" w:sz="0" w:space="0" w:color="auto"/>
            <w:bottom w:val="none" w:sz="0" w:space="0" w:color="auto"/>
            <w:right w:val="none" w:sz="0" w:space="0" w:color="auto"/>
          </w:divBdr>
        </w:div>
        <w:div w:id="1983076983">
          <w:marLeft w:val="0"/>
          <w:marRight w:val="0"/>
          <w:marTop w:val="0"/>
          <w:marBottom w:val="0"/>
          <w:divBdr>
            <w:top w:val="none" w:sz="0" w:space="0" w:color="auto"/>
            <w:left w:val="none" w:sz="0" w:space="0" w:color="auto"/>
            <w:bottom w:val="none" w:sz="0" w:space="0" w:color="auto"/>
            <w:right w:val="none" w:sz="0" w:space="0" w:color="auto"/>
          </w:divBdr>
        </w:div>
        <w:div w:id="726538774">
          <w:marLeft w:val="0"/>
          <w:marRight w:val="0"/>
          <w:marTop w:val="0"/>
          <w:marBottom w:val="0"/>
          <w:divBdr>
            <w:top w:val="none" w:sz="0" w:space="0" w:color="auto"/>
            <w:left w:val="none" w:sz="0" w:space="0" w:color="auto"/>
            <w:bottom w:val="none" w:sz="0" w:space="0" w:color="auto"/>
            <w:right w:val="none" w:sz="0" w:space="0" w:color="auto"/>
          </w:divBdr>
        </w:div>
        <w:div w:id="1119107373">
          <w:marLeft w:val="0"/>
          <w:marRight w:val="0"/>
          <w:marTop w:val="0"/>
          <w:marBottom w:val="0"/>
          <w:divBdr>
            <w:top w:val="none" w:sz="0" w:space="0" w:color="auto"/>
            <w:left w:val="none" w:sz="0" w:space="0" w:color="auto"/>
            <w:bottom w:val="none" w:sz="0" w:space="0" w:color="auto"/>
            <w:right w:val="none" w:sz="0" w:space="0" w:color="auto"/>
          </w:divBdr>
        </w:div>
        <w:div w:id="503712155">
          <w:marLeft w:val="0"/>
          <w:marRight w:val="0"/>
          <w:marTop w:val="0"/>
          <w:marBottom w:val="0"/>
          <w:divBdr>
            <w:top w:val="none" w:sz="0" w:space="0" w:color="auto"/>
            <w:left w:val="none" w:sz="0" w:space="0" w:color="auto"/>
            <w:bottom w:val="none" w:sz="0" w:space="0" w:color="auto"/>
            <w:right w:val="none" w:sz="0" w:space="0" w:color="auto"/>
          </w:divBdr>
        </w:div>
        <w:div w:id="175195845">
          <w:marLeft w:val="0"/>
          <w:marRight w:val="0"/>
          <w:marTop w:val="0"/>
          <w:marBottom w:val="0"/>
          <w:divBdr>
            <w:top w:val="none" w:sz="0" w:space="0" w:color="auto"/>
            <w:left w:val="none" w:sz="0" w:space="0" w:color="auto"/>
            <w:bottom w:val="none" w:sz="0" w:space="0" w:color="auto"/>
            <w:right w:val="none" w:sz="0" w:space="0" w:color="auto"/>
          </w:divBdr>
        </w:div>
        <w:div w:id="305671695">
          <w:marLeft w:val="0"/>
          <w:marRight w:val="0"/>
          <w:marTop w:val="0"/>
          <w:marBottom w:val="0"/>
          <w:divBdr>
            <w:top w:val="none" w:sz="0" w:space="0" w:color="auto"/>
            <w:left w:val="none" w:sz="0" w:space="0" w:color="auto"/>
            <w:bottom w:val="none" w:sz="0" w:space="0" w:color="auto"/>
            <w:right w:val="none" w:sz="0" w:space="0" w:color="auto"/>
          </w:divBdr>
        </w:div>
        <w:div w:id="16589181">
          <w:marLeft w:val="0"/>
          <w:marRight w:val="0"/>
          <w:marTop w:val="0"/>
          <w:marBottom w:val="0"/>
          <w:divBdr>
            <w:top w:val="none" w:sz="0" w:space="0" w:color="auto"/>
            <w:left w:val="none" w:sz="0" w:space="0" w:color="auto"/>
            <w:bottom w:val="none" w:sz="0" w:space="0" w:color="auto"/>
            <w:right w:val="none" w:sz="0" w:space="0" w:color="auto"/>
          </w:divBdr>
        </w:div>
        <w:div w:id="1404599423">
          <w:marLeft w:val="0"/>
          <w:marRight w:val="0"/>
          <w:marTop w:val="0"/>
          <w:marBottom w:val="0"/>
          <w:divBdr>
            <w:top w:val="none" w:sz="0" w:space="0" w:color="auto"/>
            <w:left w:val="none" w:sz="0" w:space="0" w:color="auto"/>
            <w:bottom w:val="none" w:sz="0" w:space="0" w:color="auto"/>
            <w:right w:val="none" w:sz="0" w:space="0" w:color="auto"/>
          </w:divBdr>
        </w:div>
        <w:div w:id="1087923277">
          <w:marLeft w:val="0"/>
          <w:marRight w:val="0"/>
          <w:marTop w:val="0"/>
          <w:marBottom w:val="0"/>
          <w:divBdr>
            <w:top w:val="none" w:sz="0" w:space="0" w:color="auto"/>
            <w:left w:val="none" w:sz="0" w:space="0" w:color="auto"/>
            <w:bottom w:val="none" w:sz="0" w:space="0" w:color="auto"/>
            <w:right w:val="none" w:sz="0" w:space="0" w:color="auto"/>
          </w:divBdr>
        </w:div>
        <w:div w:id="2071729371">
          <w:marLeft w:val="0"/>
          <w:marRight w:val="0"/>
          <w:marTop w:val="0"/>
          <w:marBottom w:val="0"/>
          <w:divBdr>
            <w:top w:val="none" w:sz="0" w:space="0" w:color="auto"/>
            <w:left w:val="none" w:sz="0" w:space="0" w:color="auto"/>
            <w:bottom w:val="none" w:sz="0" w:space="0" w:color="auto"/>
            <w:right w:val="none" w:sz="0" w:space="0" w:color="auto"/>
          </w:divBdr>
        </w:div>
        <w:div w:id="456535774">
          <w:marLeft w:val="0"/>
          <w:marRight w:val="0"/>
          <w:marTop w:val="0"/>
          <w:marBottom w:val="0"/>
          <w:divBdr>
            <w:top w:val="none" w:sz="0" w:space="0" w:color="auto"/>
            <w:left w:val="none" w:sz="0" w:space="0" w:color="auto"/>
            <w:bottom w:val="none" w:sz="0" w:space="0" w:color="auto"/>
            <w:right w:val="none" w:sz="0" w:space="0" w:color="auto"/>
          </w:divBdr>
        </w:div>
        <w:div w:id="255746961">
          <w:marLeft w:val="0"/>
          <w:marRight w:val="0"/>
          <w:marTop w:val="0"/>
          <w:marBottom w:val="0"/>
          <w:divBdr>
            <w:top w:val="none" w:sz="0" w:space="0" w:color="auto"/>
            <w:left w:val="none" w:sz="0" w:space="0" w:color="auto"/>
            <w:bottom w:val="none" w:sz="0" w:space="0" w:color="auto"/>
            <w:right w:val="none" w:sz="0" w:space="0" w:color="auto"/>
          </w:divBdr>
        </w:div>
        <w:div w:id="1408572914">
          <w:marLeft w:val="0"/>
          <w:marRight w:val="0"/>
          <w:marTop w:val="0"/>
          <w:marBottom w:val="0"/>
          <w:divBdr>
            <w:top w:val="none" w:sz="0" w:space="0" w:color="auto"/>
            <w:left w:val="none" w:sz="0" w:space="0" w:color="auto"/>
            <w:bottom w:val="none" w:sz="0" w:space="0" w:color="auto"/>
            <w:right w:val="none" w:sz="0" w:space="0" w:color="auto"/>
          </w:divBdr>
        </w:div>
      </w:divsChild>
    </w:div>
    <w:div w:id="1866559344">
      <w:bodyDiv w:val="1"/>
      <w:marLeft w:val="0"/>
      <w:marRight w:val="0"/>
      <w:marTop w:val="0"/>
      <w:marBottom w:val="0"/>
      <w:divBdr>
        <w:top w:val="none" w:sz="0" w:space="0" w:color="auto"/>
        <w:left w:val="none" w:sz="0" w:space="0" w:color="auto"/>
        <w:bottom w:val="none" w:sz="0" w:space="0" w:color="auto"/>
        <w:right w:val="none" w:sz="0" w:space="0" w:color="auto"/>
      </w:divBdr>
    </w:div>
    <w:div w:id="1966615221">
      <w:bodyDiv w:val="1"/>
      <w:marLeft w:val="0"/>
      <w:marRight w:val="0"/>
      <w:marTop w:val="0"/>
      <w:marBottom w:val="0"/>
      <w:divBdr>
        <w:top w:val="none" w:sz="0" w:space="0" w:color="auto"/>
        <w:left w:val="none" w:sz="0" w:space="0" w:color="auto"/>
        <w:bottom w:val="none" w:sz="0" w:space="0" w:color="auto"/>
        <w:right w:val="none" w:sz="0" w:space="0" w:color="auto"/>
      </w:divBdr>
    </w:div>
    <w:div w:id="205003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slideshare.net/EBAconference/23b-horst-fehrenbach" TargetMode="External"/><Relationship Id="rId13" Type="http://schemas.openxmlformats.org/officeDocument/2006/relationships/hyperlink" Target="http://atraktivnibiologie.upol.cz/docs/pdf/Fotosynteza.pdf" TargetMode="External"/><Relationship Id="rId3" Type="http://schemas.openxmlformats.org/officeDocument/2006/relationships/hyperlink" Target="http://www.restep.cz/cz/" TargetMode="External"/><Relationship Id="rId7" Type="http://schemas.openxmlformats.org/officeDocument/2006/relationships/hyperlink" Target="https://europeanclimate.org/wp-content/uploads/2018/05/CIB-Summary-report-for-ECF-v10.5-May-20181.pdf" TargetMode="External"/><Relationship Id="rId12" Type="http://schemas.openxmlformats.org/officeDocument/2006/relationships/hyperlink" Target="https://www.ncbi.nlm.nih.gov/pmc/articles/PMC4015842/" TargetMode="External"/><Relationship Id="rId17" Type="http://schemas.openxmlformats.org/officeDocument/2006/relationships/hyperlink" Target="http://www.energypost.eu/interview-johannes-teyssen-ceo-eon-future-energy-world-drifted-far-apart-classical-one/" TargetMode="External"/><Relationship Id="rId2" Type="http://schemas.openxmlformats.org/officeDocument/2006/relationships/hyperlink" Target="https://www.eia.gov/todayinenergy/detail.php?id=11951" TargetMode="External"/><Relationship Id="rId16" Type="http://schemas.openxmlformats.org/officeDocument/2006/relationships/hyperlink" Target="http://prothea.cz/blog/co-je-wellbeing/" TargetMode="External"/><Relationship Id="rId1" Type="http://schemas.openxmlformats.org/officeDocument/2006/relationships/hyperlink" Target="https://www.mpo.cz/assets/dokumenty/53723/64358/658713/priloha001.pdf" TargetMode="External"/><Relationship Id="rId6" Type="http://schemas.openxmlformats.org/officeDocument/2006/relationships/hyperlink" Target="http://www.ademe.fr/sites/default/files/assets/documents/70548_appendix_finareport_lca_1stgeneration-biofuels_france.pdf" TargetMode="External"/><Relationship Id="rId11" Type="http://schemas.openxmlformats.org/officeDocument/2006/relationships/hyperlink" Target="https://www.transportenvironment.org/sites/te/files/publications/2016_04_TE_Globiom_paper_FINAL_0.pdf" TargetMode="External"/><Relationship Id="rId5" Type="http://schemas.openxmlformats.org/officeDocument/2006/relationships/hyperlink" Target="http://www.lca.cz/cz" TargetMode="External"/><Relationship Id="rId15" Type="http://schemas.openxmlformats.org/officeDocument/2006/relationships/hyperlink" Target="http://www.biokuras.lt/content_images/failai%20naujienoms/Argus,%20Laura%20Tovey-Fall%20-%20Argus%20Biomass%202018.pdf" TargetMode="External"/><Relationship Id="rId10" Type="http://schemas.openxmlformats.org/officeDocument/2006/relationships/hyperlink" Target="https://www.researchgate.net/figure/277075284_fig1_Fig-2-G1-G2-and-G3-generation-biofuel-global-warming-impact-indicator-comparison-by" TargetMode="External"/><Relationship Id="rId4" Type="http://schemas.openxmlformats.org/officeDocument/2006/relationships/hyperlink" Target="http://www.lca.cz/cz" TargetMode="External"/><Relationship Id="rId9" Type="http://schemas.openxmlformats.org/officeDocument/2006/relationships/hyperlink" Target="http://eur-lex.europa.eu/legal-content/CS/TXT/PDF/?uri=CELEX:32015L1513&amp;from=EN" TargetMode="External"/><Relationship Id="rId14" Type="http://schemas.openxmlformats.org/officeDocument/2006/relationships/hyperlink" Target="https://ct24.ceskatelevize.cz/veda/2696591-vedci-obesli-nedostatek-fotosyntezy-jejich-biologicky-most-zvysil-rust-rostlin-o-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8BCD1-8244-4491-8111-F736CE5AF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5064</Words>
  <Characters>29880</Characters>
  <Application>Microsoft Office Word</Application>
  <DocSecurity>0</DocSecurity>
  <Lines>249</Lines>
  <Paragraphs>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Gál Leoš</dc:creator>
  <cp:lastModifiedBy>leos.gal</cp:lastModifiedBy>
  <cp:revision>3</cp:revision>
  <cp:lastPrinted>2017-10-31T11:06:00Z</cp:lastPrinted>
  <dcterms:created xsi:type="dcterms:W3CDTF">2019-05-17T12:07:00Z</dcterms:created>
  <dcterms:modified xsi:type="dcterms:W3CDTF">2019-05-28T14:46:00Z</dcterms:modified>
</cp:coreProperties>
</file>